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4.xml" ContentType="application/vnd.openxmlformats-officedocument.wordprocessingml.footer+xml"/>
  <Override PartName="/word/header3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1" w:name="_Toc481138395" w:displacedByCustomXml="next"/>
    <w:bookmarkStart w:id="2" w:name="_Toc481138187" w:displacedByCustomXml="next"/>
    <w:bookmarkStart w:id="3" w:name="_Toc480988875" w:displacedByCustomXml="next"/>
    <w:bookmarkStart w:id="4" w:name="_Hlk481497640" w:displacedByCustomXml="next"/>
    <w:sdt>
      <w:sdtPr>
        <w:rPr>
          <w:lang w:val="en-AU"/>
        </w:rPr>
        <w:id w:val="-1806228930"/>
        <w:docPartObj>
          <w:docPartGallery w:val="Cover Pages"/>
          <w:docPartUnique/>
        </w:docPartObj>
      </w:sdtPr>
      <w:sdtContent>
        <w:sdt>
          <w:sdtPr>
            <w:id w:val="-1193684748"/>
            <w:placeholder>
              <w:docPart w:val="0B26D8CCC9534309B9B5E9DB9F905536"/>
            </w:placeholder>
            <w:showingPlcHdr/>
            <w:text/>
          </w:sdtPr>
          <w:sdtContent>
            <w:p w14:paraId="42401A63" w14:textId="77777777" w:rsidR="00067DD9" w:rsidRDefault="00067DD9" w:rsidP="00633068">
              <w:pPr>
                <w:pStyle w:val="NoSpacing"/>
                <w:sectPr w:rsidR="00067DD9" w:rsidSect="00703C67">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134" w:right="1134" w:bottom="1134" w:left="1134" w:header="709" w:footer="692" w:gutter="0"/>
                  <w:pgNumType w:start="0"/>
                  <w:cols w:space="708"/>
                  <w:docGrid w:linePitch="360"/>
                </w:sectPr>
              </w:pPr>
              <w:r>
                <w:t xml:space="preserve">  </w:t>
              </w:r>
            </w:p>
          </w:sdtContent>
        </w:sdt>
        <w:p w14:paraId="304114FE" w14:textId="2BB073B8" w:rsidR="00067DD9" w:rsidRPr="0063494B" w:rsidRDefault="00000000" w:rsidP="00633068">
          <w:pPr>
            <w:pStyle w:val="Title"/>
          </w:pPr>
          <w:sdt>
            <w:sdtPr>
              <w:alias w:val="Title"/>
              <w:tag w:val=""/>
              <w:id w:val="-1656833702"/>
              <w:placeholder>
                <w:docPart w:val="CD34D51FC7ED4B339ADA211D80BD0736"/>
              </w:placeholder>
              <w:dataBinding w:prefixMappings="xmlns:ns0='http://purl.org/dc/elements/1.1/' xmlns:ns1='http://schemas.openxmlformats.org/package/2006/metadata/core-properties' " w:xpath="/ns1:coreProperties[1]/ns0:title[1]" w:storeItemID="{6C3C8BC8-F283-45AE-878A-BAB7291924A1}"/>
              <w:text/>
            </w:sdtPr>
            <w:sdtContent>
              <w:r w:rsidR="00BD0F23">
                <w:t>Better practice in responding to family violence handbook</w:t>
              </w:r>
            </w:sdtContent>
          </w:sdt>
        </w:p>
        <w:sdt>
          <w:sdtPr>
            <w:alias w:val="Subtitle"/>
            <w:tag w:val=""/>
            <w:id w:val="1140151582"/>
            <w:placeholder>
              <w:docPart w:val="497FFFCC3E4C42669754D74AE9ACD1A6"/>
            </w:placeholder>
            <w:dataBinding w:prefixMappings="xmlns:ns0='http://purl.org/dc/elements/1.1/' xmlns:ns1='http://schemas.openxmlformats.org/package/2006/metadata/core-properties' " w:xpath="/ns1:coreProperties[1]/ns0:description[1]" w:storeItemID="{6C3C8BC8-F283-45AE-878A-BAB7291924A1}"/>
            <w:text w:multiLine="1"/>
          </w:sdtPr>
          <w:sdtContent>
            <w:p w14:paraId="4BCF239F" w14:textId="3A76C3C0" w:rsidR="00067DD9" w:rsidRDefault="00BD0F23" w:rsidP="00633068">
              <w:pPr>
                <w:pStyle w:val="Subtitle"/>
              </w:pPr>
              <w:r>
                <w:t>Exploring ways essential services providers can provide family violence assistance that is safe and effective</w:t>
              </w:r>
            </w:p>
          </w:sdtContent>
        </w:sdt>
        <w:p w14:paraId="64967250" w14:textId="7F69B991" w:rsidR="00067DD9" w:rsidRDefault="00000000" w:rsidP="000A7FD9">
          <w:pPr>
            <w:pStyle w:val="Subtitle"/>
          </w:pPr>
          <w:sdt>
            <w:sdtPr>
              <w:id w:val="1251166870"/>
              <w:placeholder>
                <w:docPart w:val="A723C0574D55492B9A7CFA29173E400A"/>
              </w:placeholder>
              <w:date w:fullDate="2025-09-04T00:00:00Z">
                <w:dateFormat w:val="d MMMM yyyy"/>
                <w:lid w:val="en-US"/>
                <w:storeMappedDataAs w:val="dateTime"/>
                <w:calendar w:val="gregorian"/>
              </w:date>
            </w:sdtPr>
            <w:sdtContent>
              <w:r w:rsidR="008F6A62">
                <w:rPr>
                  <w:lang w:val="en-US"/>
                </w:rPr>
                <w:t>4 September 2025</w:t>
              </w:r>
            </w:sdtContent>
          </w:sdt>
        </w:p>
        <w:p w14:paraId="7AAC41F2" w14:textId="77777777" w:rsidR="00067DD9" w:rsidRDefault="00067DD9"/>
        <w:p w14:paraId="3D6AEDC8" w14:textId="77777777" w:rsidR="00067DD9" w:rsidRDefault="00067DD9">
          <w:pPr>
            <w:spacing w:line="259" w:lineRule="auto"/>
          </w:pPr>
          <w:r>
            <w:br w:type="page"/>
          </w:r>
        </w:p>
      </w:sdtContent>
    </w:sdt>
    <w:p w14:paraId="1F743E48" w14:textId="77777777" w:rsidR="00D04C6D" w:rsidRDefault="00D04C6D" w:rsidP="00D04C6D">
      <w:pPr>
        <w:pStyle w:val="Heading2"/>
      </w:pPr>
      <w:bookmarkStart w:id="5" w:name="_Toc207696017"/>
      <w:r>
        <w:lastRenderedPageBreak/>
        <w:t>Acknowledgement</w:t>
      </w:r>
      <w:bookmarkEnd w:id="5"/>
    </w:p>
    <w:p w14:paraId="49860EDF" w14:textId="77777777" w:rsidR="00D04C6D" w:rsidRDefault="00D04C6D" w:rsidP="00D04C6D">
      <w:r>
        <w:t>We acknowledge the Traditional Owners of the lands and waterways on which we work and live.</w:t>
      </w:r>
    </w:p>
    <w:p w14:paraId="36F55C20" w14:textId="6ED0B08E" w:rsidR="00D04C6D" w:rsidRDefault="00D04C6D" w:rsidP="00D04C6D">
      <w:r>
        <w:t>We acknowledge all Aboriginal and Torres Strait Islander communities and pay our respects to Elders past and present.</w:t>
      </w:r>
    </w:p>
    <w:p w14:paraId="7DDC0CAA" w14:textId="77777777" w:rsidR="00D04C6D" w:rsidRDefault="00D04C6D" w:rsidP="00D04C6D">
      <w:r>
        <w:t>As the First Peoples of this land, belonging to the world’s oldest living cultures, we recognise and value their knowledge, and ongoing role in shaping and enriching the story of Victoria.  </w:t>
      </w:r>
    </w:p>
    <w:p w14:paraId="28E7510F" w14:textId="77777777" w:rsidR="00BD0F23" w:rsidRPr="00BD0F23" w:rsidRDefault="00BD0F23" w:rsidP="00BD0F23">
      <w:pPr>
        <w:pStyle w:val="Heading2"/>
      </w:pPr>
      <w:bookmarkStart w:id="6" w:name="_Toc207696018"/>
      <w:r w:rsidRPr="00BD0F23">
        <w:t>Victim-survivor acknowledgement</w:t>
      </w:r>
      <w:bookmarkEnd w:id="6"/>
    </w:p>
    <w:p w14:paraId="4D1D67F1" w14:textId="6F5055A1" w:rsidR="00BD0F23" w:rsidRPr="00BD0F23" w:rsidRDefault="00BD0F23" w:rsidP="00BD0F23">
      <w:r w:rsidRPr="00BD0F23">
        <w:t xml:space="preserve">We would like to acknowledge the contribution and expertise of the survivor advocates who were involved with the update of this handbook. Their participation in the cross-sector </w:t>
      </w:r>
      <w:r w:rsidR="0002447B">
        <w:t>s</w:t>
      </w:r>
      <w:r w:rsidRPr="00BD0F23">
        <w:t xml:space="preserve">takeholder </w:t>
      </w:r>
      <w:r w:rsidR="0002447B">
        <w:t>w</w:t>
      </w:r>
      <w:r w:rsidRPr="00BD0F23">
        <w:t xml:space="preserve">orking </w:t>
      </w:r>
      <w:r w:rsidR="0002447B">
        <w:t>g</w:t>
      </w:r>
      <w:r w:rsidRPr="00BD0F23">
        <w:t xml:space="preserve">roup and </w:t>
      </w:r>
      <w:r w:rsidR="00C05DC8">
        <w:t xml:space="preserve">draft handbook </w:t>
      </w:r>
      <w:r w:rsidRPr="00BD0F23">
        <w:t xml:space="preserve">review helped ensure the updates appropriately represented victim-survivor perspectives and </w:t>
      </w:r>
      <w:r w:rsidR="0097422C">
        <w:t xml:space="preserve">the </w:t>
      </w:r>
      <w:r w:rsidRPr="00BD0F23">
        <w:t>key issues raised in stakeholder working group discussions.</w:t>
      </w:r>
    </w:p>
    <w:p w14:paraId="69B1A574" w14:textId="22A743DB" w:rsidR="00D04C6D" w:rsidRPr="00BD0F23" w:rsidRDefault="00BD0F23" w:rsidP="00BD0F23">
      <w:r w:rsidRPr="00BD0F23">
        <w:t>We would also like to acknowledge the contribution from people with lived experience of family violence who shared their experiences with essential services, including water</w:t>
      </w:r>
      <w:r w:rsidR="00B85E25">
        <w:t xml:space="preserve"> and energy</w:t>
      </w:r>
      <w:r w:rsidRPr="00BD0F23">
        <w:t>. Their stories and ideas helped us understand what better practice looks like from the perspective of a customer. Direct quotes from these conversations are shared throughout this report. A full report on the feedback from people with lived experience was produced by Uniting and is available on our website.</w:t>
      </w:r>
    </w:p>
    <w:p w14:paraId="5F253DC3" w14:textId="77777777" w:rsidR="00D04C6D" w:rsidRDefault="00D04C6D" w:rsidP="00F83935">
      <w:pPr>
        <w:spacing w:line="259" w:lineRule="auto"/>
        <w:rPr>
          <w:rStyle w:val="Strong"/>
        </w:rPr>
      </w:pPr>
    </w:p>
    <w:p w14:paraId="76B261EB" w14:textId="77777777" w:rsidR="00881E07" w:rsidRPr="00F83935" w:rsidRDefault="00881E07" w:rsidP="00F83935">
      <w:pPr>
        <w:spacing w:line="259" w:lineRule="auto"/>
        <w:rPr>
          <w:rStyle w:val="Strong"/>
          <w:b w:val="0"/>
          <w:bCs w:val="0"/>
        </w:rPr>
      </w:pPr>
      <w:r w:rsidRPr="00710792">
        <w:rPr>
          <w:rStyle w:val="Strong"/>
        </w:rPr>
        <w:t>An appropriate citation for this paper is:</w:t>
      </w:r>
      <w:bookmarkEnd w:id="3"/>
      <w:bookmarkEnd w:id="2"/>
      <w:bookmarkEnd w:id="1"/>
    </w:p>
    <w:p w14:paraId="34637746" w14:textId="3C168709" w:rsidR="00943BDE" w:rsidRDefault="00881E07" w:rsidP="00943BDE">
      <w:r>
        <w:t>Essential Services Commission</w:t>
      </w:r>
      <w:r w:rsidR="003904B9">
        <w:t xml:space="preserve"> </w:t>
      </w:r>
      <w:sdt>
        <w:sdtPr>
          <w:alias w:val="Year"/>
          <w:tag w:val="Year"/>
          <w:id w:val="-1184668763"/>
          <w:placeholder>
            <w:docPart w:val="F0144DCCD14F4430B410C534DEC49CFC"/>
          </w:placeholder>
          <w:dropDownList>
            <w:listItem w:value="Choose an item."/>
            <w:listItem w:displayText="2020" w:value="2020"/>
            <w:listItem w:displayText="2021" w:value="2021"/>
            <w:listItem w:displayText="2022" w:value="2022"/>
            <w:listItem w:displayText="2023" w:value="2023"/>
            <w:listItem w:displayText="2024" w:value="2024"/>
            <w:listItem w:displayText="2025" w:value="2025"/>
          </w:dropDownList>
        </w:sdtPr>
        <w:sdtContent>
          <w:r w:rsidR="00BD0F23">
            <w:t>2025</w:t>
          </w:r>
        </w:sdtContent>
      </w:sdt>
      <w:r>
        <w:t xml:space="preserve">, </w:t>
      </w:r>
      <w:sdt>
        <w:sdtPr>
          <w:rPr>
            <w:i/>
          </w:rPr>
          <w:alias w:val="Title"/>
          <w:tag w:val=""/>
          <w:id w:val="1260560542"/>
          <w:placeholder>
            <w:docPart w:val="26784A1D736647D8B114B513D6A59510"/>
          </w:placeholder>
          <w:dataBinding w:prefixMappings="xmlns:ns0='http://purl.org/dc/elements/1.1/' xmlns:ns1='http://schemas.openxmlformats.org/package/2006/metadata/core-properties' " w:xpath="/ns1:coreProperties[1]/ns0:title[1]" w:storeItemID="{6C3C8BC8-F283-45AE-878A-BAB7291924A1}"/>
          <w:text/>
        </w:sdtPr>
        <w:sdtEndPr>
          <w:rPr>
            <w:iCs/>
          </w:rPr>
        </w:sdtEndPr>
        <w:sdtContent>
          <w:r w:rsidR="00BD0F23" w:rsidRPr="006E4152">
            <w:rPr>
              <w:i/>
              <w:iCs/>
            </w:rPr>
            <w:t>Better practice in responding to family violence handbook</w:t>
          </w:r>
        </w:sdtContent>
      </w:sdt>
      <w:r w:rsidR="00633068" w:rsidRPr="00642256">
        <w:rPr>
          <w:i/>
          <w:iCs/>
        </w:rPr>
        <w:t xml:space="preserve">: </w:t>
      </w:r>
      <w:sdt>
        <w:sdtPr>
          <w:rPr>
            <w:i/>
          </w:rPr>
          <w:alias w:val="Subtitle"/>
          <w:tag w:val=""/>
          <w:id w:val="-295916621"/>
          <w:placeholder>
            <w:docPart w:val="C3B5F2BDCEE444C89923D06CD3C3F258"/>
          </w:placeholder>
          <w:dataBinding w:prefixMappings="xmlns:ns0='http://purl.org/dc/elements/1.1/' xmlns:ns1='http://schemas.openxmlformats.org/package/2006/metadata/core-properties' " w:xpath="/ns1:coreProperties[1]/ns0:description[1]" w:storeItemID="{6C3C8BC8-F283-45AE-878A-BAB7291924A1}"/>
          <w:text w:multiLine="1"/>
        </w:sdtPr>
        <w:sdtEndPr>
          <w:rPr>
            <w:iCs/>
          </w:rPr>
        </w:sdtEndPr>
        <w:sdtContent>
          <w:r w:rsidR="00BD0F23" w:rsidRPr="006E4152">
            <w:rPr>
              <w:i/>
              <w:iCs/>
            </w:rPr>
            <w:t>Exploring ways essential services providers can provide family violence assistance that is safe and effective</w:t>
          </w:r>
        </w:sdtContent>
      </w:sdt>
      <w:r w:rsidR="00012434">
        <w:t>,</w:t>
      </w:r>
      <w:r w:rsidR="00633068">
        <w:t xml:space="preserve"> </w:t>
      </w:r>
      <w:sdt>
        <w:sdtPr>
          <w:alias w:val="Date"/>
          <w:tag w:val="Year"/>
          <w:id w:val="-733004738"/>
          <w:placeholder>
            <w:docPart w:val="4D5448C5BCBB48A5ADB9B10F82C7EB18"/>
          </w:placeholder>
          <w:date w:fullDate="2025-09-04T00:00:00Z">
            <w:dateFormat w:val="d MMMM "/>
            <w:lid w:val="en-US"/>
            <w:storeMappedDataAs w:val="dateTime"/>
            <w:calendar w:val="gregorian"/>
          </w:date>
        </w:sdtPr>
        <w:sdtContent>
          <w:r w:rsidR="008F6A62">
            <w:rPr>
              <w:lang w:val="en-US"/>
            </w:rPr>
            <w:t xml:space="preserve">4 September </w:t>
          </w:r>
        </w:sdtContent>
      </w:sdt>
    </w:p>
    <w:p w14:paraId="3F925F3A" w14:textId="1E318E65" w:rsidR="0050064B" w:rsidRDefault="00881E07" w:rsidP="00943BDE">
      <w:r>
        <w:t xml:space="preserve">© </w:t>
      </w:r>
      <w:r w:rsidR="00563AD8">
        <w:t>Essential Services Commission</w:t>
      </w:r>
      <w:r w:rsidR="00012434">
        <w:t>,</w:t>
      </w:r>
      <w:r w:rsidR="00563AD8">
        <w:t xml:space="preserve"> </w:t>
      </w:r>
      <w:sdt>
        <w:sdtPr>
          <w:alias w:val="Year"/>
          <w:tag w:val="Year"/>
          <w:id w:val="1606076632"/>
          <w:placeholder>
            <w:docPart w:val="AED240F9F4284DE780CFD1F88DF04FC6"/>
          </w:placeholder>
          <w:dropDownList>
            <w:listItem w:value="Choose an item."/>
            <w:listItem w:displayText="2020" w:value="2020"/>
            <w:listItem w:displayText="2021" w:value="2021"/>
            <w:listItem w:displayText="2022" w:value="2022"/>
            <w:listItem w:displayText="2023" w:value="2023"/>
            <w:listItem w:displayText="2024" w:value="2024"/>
            <w:listItem w:displayText="2025" w:value="2025"/>
          </w:dropDownList>
        </w:sdtPr>
        <w:sdtContent>
          <w:r w:rsidR="00BD0F23">
            <w:t>2025</w:t>
          </w:r>
        </w:sdtContent>
      </w:sdt>
    </w:p>
    <w:p w14:paraId="6D5C0BA9" w14:textId="77777777" w:rsidR="00881E07" w:rsidRDefault="0050064B" w:rsidP="00881E07">
      <w:r w:rsidRPr="00F70F20">
        <w:rPr>
          <w:noProof/>
          <w:lang w:eastAsia="en-AU"/>
        </w:rPr>
        <w:drawing>
          <wp:inline distT="0" distB="0" distL="0" distR="0" wp14:anchorId="7C514534" wp14:editId="54D8D220">
            <wp:extent cx="1198800" cy="421200"/>
            <wp:effectExtent l="0" t="0" r="1905" b="0"/>
            <wp:docPr id="4" name="Picture 4" descr="untitl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untitled">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8800" cy="421200"/>
                    </a:xfrm>
                    <a:prstGeom prst="rect">
                      <a:avLst/>
                    </a:prstGeom>
                    <a:noFill/>
                  </pic:spPr>
                </pic:pic>
              </a:graphicData>
            </a:graphic>
          </wp:inline>
        </w:drawing>
      </w:r>
      <w:r w:rsidR="00881E07">
        <w:t xml:space="preserve"> </w:t>
      </w:r>
    </w:p>
    <w:p w14:paraId="7F383931" w14:textId="15C634E5" w:rsidR="00881E07" w:rsidRDefault="00881E07" w:rsidP="00881E07">
      <w:r>
        <w:t xml:space="preserve">This work, </w:t>
      </w:r>
      <w:sdt>
        <w:sdtPr>
          <w:alias w:val="Title"/>
          <w:tag w:val=""/>
          <w:id w:val="1731569904"/>
          <w:placeholder>
            <w:docPart w:val="487FBD851FCC403582D343AFA8BA353C"/>
          </w:placeholder>
          <w:dataBinding w:prefixMappings="xmlns:ns0='http://purl.org/dc/elements/1.1/' xmlns:ns1='http://schemas.openxmlformats.org/package/2006/metadata/core-properties' " w:xpath="/ns1:coreProperties[1]/ns0:title[1]" w:storeItemID="{6C3C8BC8-F283-45AE-878A-BAB7291924A1}"/>
          <w:text/>
        </w:sdtPr>
        <w:sdtContent>
          <w:r w:rsidR="00BD0F23">
            <w:t>Better practice in responding to family violence handbook</w:t>
          </w:r>
        </w:sdtContent>
      </w:sdt>
      <w:r>
        <w:t>, is licensed under a Creative Commons Attribution 4.0 licence [creativecommons.org/licen</w:t>
      </w:r>
      <w:r w:rsidR="00563AD8">
        <w:t>ses/by/4.0]. You are free to re-</w:t>
      </w:r>
      <w:r>
        <w:t>use the work under that licence, on the condition that you credit the Essential Services Commission as author, indicate if changes were made and comply with the other licence terms.</w:t>
      </w:r>
    </w:p>
    <w:p w14:paraId="410B2231" w14:textId="77777777" w:rsidR="00433C1B" w:rsidRDefault="00881E07" w:rsidP="00881E07">
      <w:r>
        <w:t>The licence does not apply to any brand logo, images or photographs within the publication.</w:t>
      </w:r>
    </w:p>
    <w:p w14:paraId="45748469" w14:textId="7930D109" w:rsidR="004309BF" w:rsidRDefault="00C74EBA" w:rsidP="00977D9D">
      <w:pPr>
        <w:pStyle w:val="Heading1"/>
      </w:pPr>
      <w:bookmarkStart w:id="7" w:name="_Toc207696019"/>
      <w:r>
        <w:lastRenderedPageBreak/>
        <w:t>Content</w:t>
      </w:r>
      <w:r w:rsidR="00977D9D">
        <w:t>s</w:t>
      </w:r>
      <w:bookmarkEnd w:id="4"/>
      <w:sdt>
        <w:sdtPr>
          <w:id w:val="1641840776"/>
          <w:lock w:val="sdtContentLocked"/>
          <w:placeholder>
            <w:docPart w:val="263E7BA8FD8B4D3FB49F8A47DF3F1C90"/>
          </w:placeholder>
          <w:showingPlcHdr/>
          <w:text/>
        </w:sdtPr>
        <w:sdtContent>
          <w:r w:rsidR="004309BF">
            <w:t xml:space="preserve">  </w:t>
          </w:r>
        </w:sdtContent>
      </w:sdt>
      <w:bookmarkEnd w:id="7"/>
    </w:p>
    <w:p w14:paraId="0899D5EA" w14:textId="1482FEA9" w:rsidR="00CF06C2" w:rsidRDefault="00782E55">
      <w:pPr>
        <w:pStyle w:val="TOC3"/>
        <w:rPr>
          <w:rFonts w:eastAsiaTheme="minorEastAsia"/>
          <w:kern w:val="2"/>
          <w:sz w:val="24"/>
          <w:szCs w:val="24"/>
          <w:lang w:eastAsia="en-AU"/>
          <w14:ligatures w14:val="standardContextual"/>
        </w:rPr>
      </w:pPr>
      <w:r>
        <w:rPr>
          <w:b/>
          <w:color w:val="236192" w:themeColor="accent1"/>
        </w:rPr>
        <w:fldChar w:fldCharType="begin"/>
      </w:r>
      <w:r>
        <w:rPr>
          <w:color w:val="236192" w:themeColor="accent1"/>
        </w:rPr>
        <w:instrText xml:space="preserve"> TOC \h \z \t "Heading 1,1,Heading 2,3,Heading 3,5,Heading 1 numbered,2,Heading 2 numbered,4,Heading 3 numbered,6" </w:instrText>
      </w:r>
      <w:r>
        <w:rPr>
          <w:b/>
          <w:color w:val="236192" w:themeColor="accent1"/>
        </w:rPr>
        <w:fldChar w:fldCharType="separate"/>
      </w:r>
      <w:hyperlink w:anchor="_Toc207696017" w:history="1">
        <w:r w:rsidR="00CF06C2" w:rsidRPr="00DD53B2">
          <w:rPr>
            <w:rStyle w:val="Hyperlink"/>
          </w:rPr>
          <w:t>Acknowledgement</w:t>
        </w:r>
        <w:r w:rsidR="00CF06C2">
          <w:rPr>
            <w:webHidden/>
          </w:rPr>
          <w:tab/>
        </w:r>
        <w:r w:rsidR="00CF06C2">
          <w:rPr>
            <w:webHidden/>
          </w:rPr>
          <w:fldChar w:fldCharType="begin"/>
        </w:r>
        <w:r w:rsidR="00CF06C2">
          <w:rPr>
            <w:webHidden/>
          </w:rPr>
          <w:instrText xml:space="preserve"> PAGEREF _Toc207696017 \h </w:instrText>
        </w:r>
        <w:r w:rsidR="00CF06C2">
          <w:rPr>
            <w:webHidden/>
          </w:rPr>
        </w:r>
        <w:r w:rsidR="00CF06C2">
          <w:rPr>
            <w:webHidden/>
          </w:rPr>
          <w:fldChar w:fldCharType="separate"/>
        </w:r>
        <w:r w:rsidR="00CF06C2">
          <w:rPr>
            <w:webHidden/>
          </w:rPr>
          <w:t>i</w:t>
        </w:r>
        <w:r w:rsidR="00CF06C2">
          <w:rPr>
            <w:webHidden/>
          </w:rPr>
          <w:fldChar w:fldCharType="end"/>
        </w:r>
      </w:hyperlink>
    </w:p>
    <w:p w14:paraId="10B02364" w14:textId="70A088E7" w:rsidR="00CF06C2" w:rsidRDefault="00CF06C2">
      <w:pPr>
        <w:pStyle w:val="TOC3"/>
        <w:rPr>
          <w:rFonts w:eastAsiaTheme="minorEastAsia"/>
          <w:kern w:val="2"/>
          <w:sz w:val="24"/>
          <w:szCs w:val="24"/>
          <w:lang w:eastAsia="en-AU"/>
          <w14:ligatures w14:val="standardContextual"/>
        </w:rPr>
      </w:pPr>
      <w:hyperlink w:anchor="_Toc207696018" w:history="1">
        <w:r w:rsidRPr="00DD53B2">
          <w:rPr>
            <w:rStyle w:val="Hyperlink"/>
          </w:rPr>
          <w:t>Victim-survivor acknowledgement</w:t>
        </w:r>
        <w:r>
          <w:rPr>
            <w:webHidden/>
          </w:rPr>
          <w:tab/>
        </w:r>
        <w:r>
          <w:rPr>
            <w:webHidden/>
          </w:rPr>
          <w:fldChar w:fldCharType="begin"/>
        </w:r>
        <w:r>
          <w:rPr>
            <w:webHidden/>
          </w:rPr>
          <w:instrText xml:space="preserve"> PAGEREF _Toc207696018 \h </w:instrText>
        </w:r>
        <w:r>
          <w:rPr>
            <w:webHidden/>
          </w:rPr>
        </w:r>
        <w:r>
          <w:rPr>
            <w:webHidden/>
          </w:rPr>
          <w:fldChar w:fldCharType="separate"/>
        </w:r>
        <w:r>
          <w:rPr>
            <w:webHidden/>
          </w:rPr>
          <w:t>i</w:t>
        </w:r>
        <w:r>
          <w:rPr>
            <w:webHidden/>
          </w:rPr>
          <w:fldChar w:fldCharType="end"/>
        </w:r>
      </w:hyperlink>
    </w:p>
    <w:p w14:paraId="504A5B57" w14:textId="7698384E" w:rsidR="00CF06C2" w:rsidRDefault="00CF06C2">
      <w:pPr>
        <w:pStyle w:val="TOC1"/>
        <w:rPr>
          <w:rFonts w:eastAsiaTheme="minorEastAsia"/>
          <w:b w:val="0"/>
          <w:noProof/>
          <w:kern w:val="2"/>
          <w:sz w:val="24"/>
          <w:szCs w:val="24"/>
          <w:lang w:eastAsia="en-AU"/>
          <w14:ligatures w14:val="standardContextual"/>
        </w:rPr>
      </w:pPr>
      <w:hyperlink w:anchor="_Toc207696019" w:history="1">
        <w:r w:rsidRPr="00DD53B2">
          <w:rPr>
            <w:rStyle w:val="Hyperlink"/>
            <w:noProof/>
          </w:rPr>
          <w:t xml:space="preserve">Contents  </w:t>
        </w:r>
        <w:r>
          <w:rPr>
            <w:noProof/>
            <w:webHidden/>
          </w:rPr>
          <w:tab/>
        </w:r>
        <w:r>
          <w:rPr>
            <w:noProof/>
            <w:webHidden/>
          </w:rPr>
          <w:fldChar w:fldCharType="begin"/>
        </w:r>
        <w:r>
          <w:rPr>
            <w:noProof/>
            <w:webHidden/>
          </w:rPr>
          <w:instrText xml:space="preserve"> PAGEREF _Toc207696019 \h </w:instrText>
        </w:r>
        <w:r>
          <w:rPr>
            <w:noProof/>
            <w:webHidden/>
          </w:rPr>
        </w:r>
        <w:r>
          <w:rPr>
            <w:noProof/>
            <w:webHidden/>
          </w:rPr>
          <w:fldChar w:fldCharType="separate"/>
        </w:r>
        <w:r>
          <w:rPr>
            <w:noProof/>
            <w:webHidden/>
          </w:rPr>
          <w:t>ii</w:t>
        </w:r>
        <w:r>
          <w:rPr>
            <w:noProof/>
            <w:webHidden/>
          </w:rPr>
          <w:fldChar w:fldCharType="end"/>
        </w:r>
      </w:hyperlink>
    </w:p>
    <w:p w14:paraId="4F9EF24B" w14:textId="61B6E317" w:rsidR="00CF06C2" w:rsidRDefault="00CF06C2">
      <w:pPr>
        <w:pStyle w:val="TOC1"/>
        <w:rPr>
          <w:rFonts w:eastAsiaTheme="minorEastAsia"/>
          <w:b w:val="0"/>
          <w:noProof/>
          <w:kern w:val="2"/>
          <w:sz w:val="24"/>
          <w:szCs w:val="24"/>
          <w:lang w:eastAsia="en-AU"/>
          <w14:ligatures w14:val="standardContextual"/>
        </w:rPr>
      </w:pPr>
      <w:hyperlink w:anchor="_Toc207696020" w:history="1">
        <w:r w:rsidRPr="00DD53B2">
          <w:rPr>
            <w:rStyle w:val="Hyperlink"/>
            <w:noProof/>
          </w:rPr>
          <w:t>A message from the commission</w:t>
        </w:r>
        <w:r>
          <w:rPr>
            <w:noProof/>
            <w:webHidden/>
          </w:rPr>
          <w:tab/>
        </w:r>
        <w:r>
          <w:rPr>
            <w:noProof/>
            <w:webHidden/>
          </w:rPr>
          <w:fldChar w:fldCharType="begin"/>
        </w:r>
        <w:r>
          <w:rPr>
            <w:noProof/>
            <w:webHidden/>
          </w:rPr>
          <w:instrText xml:space="preserve"> PAGEREF _Toc207696020 \h </w:instrText>
        </w:r>
        <w:r>
          <w:rPr>
            <w:noProof/>
            <w:webHidden/>
          </w:rPr>
        </w:r>
        <w:r>
          <w:rPr>
            <w:noProof/>
            <w:webHidden/>
          </w:rPr>
          <w:fldChar w:fldCharType="separate"/>
        </w:r>
        <w:r>
          <w:rPr>
            <w:noProof/>
            <w:webHidden/>
          </w:rPr>
          <w:t>1</w:t>
        </w:r>
        <w:r>
          <w:rPr>
            <w:noProof/>
            <w:webHidden/>
          </w:rPr>
          <w:fldChar w:fldCharType="end"/>
        </w:r>
      </w:hyperlink>
    </w:p>
    <w:p w14:paraId="1FC21159" w14:textId="7A3A1B82" w:rsidR="00CF06C2" w:rsidRDefault="00CF06C2">
      <w:pPr>
        <w:pStyle w:val="TOC1"/>
        <w:rPr>
          <w:rFonts w:eastAsiaTheme="minorEastAsia"/>
          <w:b w:val="0"/>
          <w:noProof/>
          <w:kern w:val="2"/>
          <w:sz w:val="24"/>
          <w:szCs w:val="24"/>
          <w:lang w:eastAsia="en-AU"/>
          <w14:ligatures w14:val="standardContextual"/>
        </w:rPr>
      </w:pPr>
      <w:hyperlink w:anchor="_Toc207696021" w:history="1">
        <w:r w:rsidRPr="00DD53B2">
          <w:rPr>
            <w:rStyle w:val="Hyperlink"/>
            <w:noProof/>
          </w:rPr>
          <w:t>Family violence and essential services</w:t>
        </w:r>
        <w:r>
          <w:rPr>
            <w:noProof/>
            <w:webHidden/>
          </w:rPr>
          <w:tab/>
        </w:r>
        <w:r>
          <w:rPr>
            <w:noProof/>
            <w:webHidden/>
          </w:rPr>
          <w:fldChar w:fldCharType="begin"/>
        </w:r>
        <w:r>
          <w:rPr>
            <w:noProof/>
            <w:webHidden/>
          </w:rPr>
          <w:instrText xml:space="preserve"> PAGEREF _Toc207696021 \h </w:instrText>
        </w:r>
        <w:r>
          <w:rPr>
            <w:noProof/>
            <w:webHidden/>
          </w:rPr>
        </w:r>
        <w:r>
          <w:rPr>
            <w:noProof/>
            <w:webHidden/>
          </w:rPr>
          <w:fldChar w:fldCharType="separate"/>
        </w:r>
        <w:r>
          <w:rPr>
            <w:noProof/>
            <w:webHidden/>
          </w:rPr>
          <w:t>3</w:t>
        </w:r>
        <w:r>
          <w:rPr>
            <w:noProof/>
            <w:webHidden/>
          </w:rPr>
          <w:fldChar w:fldCharType="end"/>
        </w:r>
      </w:hyperlink>
    </w:p>
    <w:p w14:paraId="73203E99" w14:textId="4ABD0F81" w:rsidR="00CF06C2" w:rsidRDefault="00CF06C2">
      <w:pPr>
        <w:pStyle w:val="TOC1"/>
        <w:rPr>
          <w:rFonts w:eastAsiaTheme="minorEastAsia"/>
          <w:b w:val="0"/>
          <w:noProof/>
          <w:kern w:val="2"/>
          <w:sz w:val="24"/>
          <w:szCs w:val="24"/>
          <w:lang w:eastAsia="en-AU"/>
          <w14:ligatures w14:val="standardContextual"/>
        </w:rPr>
      </w:pPr>
      <w:hyperlink w:anchor="_Toc207696022" w:history="1">
        <w:r w:rsidRPr="00DD53B2">
          <w:rPr>
            <w:rStyle w:val="Hyperlink"/>
            <w:noProof/>
          </w:rPr>
          <w:t>Introduction</w:t>
        </w:r>
        <w:r>
          <w:rPr>
            <w:noProof/>
            <w:webHidden/>
          </w:rPr>
          <w:tab/>
        </w:r>
        <w:r>
          <w:rPr>
            <w:noProof/>
            <w:webHidden/>
          </w:rPr>
          <w:fldChar w:fldCharType="begin"/>
        </w:r>
        <w:r>
          <w:rPr>
            <w:noProof/>
            <w:webHidden/>
          </w:rPr>
          <w:instrText xml:space="preserve"> PAGEREF _Toc207696022 \h </w:instrText>
        </w:r>
        <w:r>
          <w:rPr>
            <w:noProof/>
            <w:webHidden/>
          </w:rPr>
        </w:r>
        <w:r>
          <w:rPr>
            <w:noProof/>
            <w:webHidden/>
          </w:rPr>
          <w:fldChar w:fldCharType="separate"/>
        </w:r>
        <w:r>
          <w:rPr>
            <w:noProof/>
            <w:webHidden/>
          </w:rPr>
          <w:t>5</w:t>
        </w:r>
        <w:r>
          <w:rPr>
            <w:noProof/>
            <w:webHidden/>
          </w:rPr>
          <w:fldChar w:fldCharType="end"/>
        </w:r>
      </w:hyperlink>
    </w:p>
    <w:p w14:paraId="370E676C" w14:textId="2F80EFF4" w:rsidR="00CF06C2" w:rsidRDefault="00CF06C2">
      <w:pPr>
        <w:pStyle w:val="TOC3"/>
        <w:rPr>
          <w:rFonts w:eastAsiaTheme="minorEastAsia"/>
          <w:kern w:val="2"/>
          <w:sz w:val="24"/>
          <w:szCs w:val="24"/>
          <w:lang w:eastAsia="en-AU"/>
          <w14:ligatures w14:val="standardContextual"/>
        </w:rPr>
      </w:pPr>
      <w:hyperlink w:anchor="_Toc207696023" w:history="1">
        <w:r w:rsidRPr="00DD53B2">
          <w:rPr>
            <w:rStyle w:val="Hyperlink"/>
          </w:rPr>
          <w:t>Updating the handbook</w:t>
        </w:r>
        <w:r>
          <w:rPr>
            <w:webHidden/>
          </w:rPr>
          <w:tab/>
        </w:r>
        <w:r>
          <w:rPr>
            <w:webHidden/>
          </w:rPr>
          <w:fldChar w:fldCharType="begin"/>
        </w:r>
        <w:r>
          <w:rPr>
            <w:webHidden/>
          </w:rPr>
          <w:instrText xml:space="preserve"> PAGEREF _Toc207696023 \h </w:instrText>
        </w:r>
        <w:r>
          <w:rPr>
            <w:webHidden/>
          </w:rPr>
        </w:r>
        <w:r>
          <w:rPr>
            <w:webHidden/>
          </w:rPr>
          <w:fldChar w:fldCharType="separate"/>
        </w:r>
        <w:r>
          <w:rPr>
            <w:webHidden/>
          </w:rPr>
          <w:t>5</w:t>
        </w:r>
        <w:r>
          <w:rPr>
            <w:webHidden/>
          </w:rPr>
          <w:fldChar w:fldCharType="end"/>
        </w:r>
      </w:hyperlink>
    </w:p>
    <w:p w14:paraId="3EA26D2E" w14:textId="1CD9E7C0" w:rsidR="00CF06C2" w:rsidRDefault="00CF06C2">
      <w:pPr>
        <w:pStyle w:val="TOC1"/>
        <w:rPr>
          <w:rFonts w:eastAsiaTheme="minorEastAsia"/>
          <w:b w:val="0"/>
          <w:noProof/>
          <w:kern w:val="2"/>
          <w:sz w:val="24"/>
          <w:szCs w:val="24"/>
          <w:lang w:eastAsia="en-AU"/>
          <w14:ligatures w14:val="standardContextual"/>
        </w:rPr>
      </w:pPr>
      <w:hyperlink w:anchor="_Toc207696024" w:history="1">
        <w:r w:rsidRPr="00DD53B2">
          <w:rPr>
            <w:rStyle w:val="Hyperlink"/>
            <w:noProof/>
          </w:rPr>
          <w:t>Better practice principles</w:t>
        </w:r>
        <w:r>
          <w:rPr>
            <w:noProof/>
            <w:webHidden/>
          </w:rPr>
          <w:tab/>
        </w:r>
        <w:r>
          <w:rPr>
            <w:noProof/>
            <w:webHidden/>
          </w:rPr>
          <w:fldChar w:fldCharType="begin"/>
        </w:r>
        <w:r>
          <w:rPr>
            <w:noProof/>
            <w:webHidden/>
          </w:rPr>
          <w:instrText xml:space="preserve"> PAGEREF _Toc207696024 \h </w:instrText>
        </w:r>
        <w:r>
          <w:rPr>
            <w:noProof/>
            <w:webHidden/>
          </w:rPr>
        </w:r>
        <w:r>
          <w:rPr>
            <w:noProof/>
            <w:webHidden/>
          </w:rPr>
          <w:fldChar w:fldCharType="separate"/>
        </w:r>
        <w:r>
          <w:rPr>
            <w:noProof/>
            <w:webHidden/>
          </w:rPr>
          <w:t>7</w:t>
        </w:r>
        <w:r>
          <w:rPr>
            <w:noProof/>
            <w:webHidden/>
          </w:rPr>
          <w:fldChar w:fldCharType="end"/>
        </w:r>
      </w:hyperlink>
    </w:p>
    <w:p w14:paraId="78435A78" w14:textId="0213F2DC" w:rsidR="00CF06C2" w:rsidRDefault="00CF06C2">
      <w:pPr>
        <w:pStyle w:val="TOC5"/>
        <w:rPr>
          <w:rFonts w:eastAsiaTheme="minorEastAsia"/>
          <w:noProof/>
          <w:kern w:val="2"/>
          <w:sz w:val="24"/>
          <w:szCs w:val="24"/>
          <w:lang w:eastAsia="en-AU"/>
          <w14:ligatures w14:val="standardContextual"/>
        </w:rPr>
      </w:pPr>
      <w:hyperlink w:anchor="_Toc207696025" w:history="1">
        <w:r w:rsidRPr="00DD53B2">
          <w:rPr>
            <w:rStyle w:val="Hyperlink"/>
            <w:noProof/>
          </w:rPr>
          <w:t>Actions to support better practice</w:t>
        </w:r>
        <w:r>
          <w:rPr>
            <w:noProof/>
            <w:webHidden/>
          </w:rPr>
          <w:tab/>
        </w:r>
        <w:r>
          <w:rPr>
            <w:noProof/>
            <w:webHidden/>
          </w:rPr>
          <w:fldChar w:fldCharType="begin"/>
        </w:r>
        <w:r>
          <w:rPr>
            <w:noProof/>
            <w:webHidden/>
          </w:rPr>
          <w:instrText xml:space="preserve"> PAGEREF _Toc207696025 \h </w:instrText>
        </w:r>
        <w:r>
          <w:rPr>
            <w:noProof/>
            <w:webHidden/>
          </w:rPr>
        </w:r>
        <w:r>
          <w:rPr>
            <w:noProof/>
            <w:webHidden/>
          </w:rPr>
          <w:fldChar w:fldCharType="separate"/>
        </w:r>
        <w:r>
          <w:rPr>
            <w:noProof/>
            <w:webHidden/>
          </w:rPr>
          <w:t>8</w:t>
        </w:r>
        <w:r>
          <w:rPr>
            <w:noProof/>
            <w:webHidden/>
          </w:rPr>
          <w:fldChar w:fldCharType="end"/>
        </w:r>
      </w:hyperlink>
    </w:p>
    <w:p w14:paraId="4AF2A8DA" w14:textId="290C96E4" w:rsidR="00CF06C2" w:rsidRDefault="00CF06C2">
      <w:pPr>
        <w:pStyle w:val="TOC5"/>
        <w:rPr>
          <w:rFonts w:eastAsiaTheme="minorEastAsia"/>
          <w:noProof/>
          <w:kern w:val="2"/>
          <w:sz w:val="24"/>
          <w:szCs w:val="24"/>
          <w:lang w:eastAsia="en-AU"/>
          <w14:ligatures w14:val="standardContextual"/>
        </w:rPr>
      </w:pPr>
      <w:hyperlink w:anchor="_Toc207696026" w:history="1">
        <w:r w:rsidRPr="00DD53B2">
          <w:rPr>
            <w:rStyle w:val="Hyperlink"/>
            <w:noProof/>
          </w:rPr>
          <w:t>Case studies</w:t>
        </w:r>
        <w:r>
          <w:rPr>
            <w:noProof/>
            <w:webHidden/>
          </w:rPr>
          <w:tab/>
        </w:r>
        <w:r>
          <w:rPr>
            <w:noProof/>
            <w:webHidden/>
          </w:rPr>
          <w:fldChar w:fldCharType="begin"/>
        </w:r>
        <w:r>
          <w:rPr>
            <w:noProof/>
            <w:webHidden/>
          </w:rPr>
          <w:instrText xml:space="preserve"> PAGEREF _Toc207696026 \h </w:instrText>
        </w:r>
        <w:r>
          <w:rPr>
            <w:noProof/>
            <w:webHidden/>
          </w:rPr>
        </w:r>
        <w:r>
          <w:rPr>
            <w:noProof/>
            <w:webHidden/>
          </w:rPr>
          <w:fldChar w:fldCharType="separate"/>
        </w:r>
        <w:r>
          <w:rPr>
            <w:noProof/>
            <w:webHidden/>
          </w:rPr>
          <w:t>8</w:t>
        </w:r>
        <w:r>
          <w:rPr>
            <w:noProof/>
            <w:webHidden/>
          </w:rPr>
          <w:fldChar w:fldCharType="end"/>
        </w:r>
      </w:hyperlink>
    </w:p>
    <w:p w14:paraId="5A448564" w14:textId="608A844F" w:rsidR="00CF06C2" w:rsidRDefault="00CF06C2">
      <w:pPr>
        <w:pStyle w:val="TOC5"/>
        <w:rPr>
          <w:rFonts w:eastAsiaTheme="minorEastAsia"/>
          <w:noProof/>
          <w:kern w:val="2"/>
          <w:sz w:val="24"/>
          <w:szCs w:val="24"/>
          <w:lang w:eastAsia="en-AU"/>
          <w14:ligatures w14:val="standardContextual"/>
        </w:rPr>
      </w:pPr>
      <w:hyperlink w:anchor="_Toc207696027" w:history="1">
        <w:r w:rsidRPr="00DD53B2">
          <w:rPr>
            <w:rStyle w:val="Hyperlink"/>
            <w:noProof/>
          </w:rPr>
          <w:t>Quotes from victim-survivors</w:t>
        </w:r>
        <w:r>
          <w:rPr>
            <w:noProof/>
            <w:webHidden/>
          </w:rPr>
          <w:tab/>
        </w:r>
        <w:r>
          <w:rPr>
            <w:noProof/>
            <w:webHidden/>
          </w:rPr>
          <w:fldChar w:fldCharType="begin"/>
        </w:r>
        <w:r>
          <w:rPr>
            <w:noProof/>
            <w:webHidden/>
          </w:rPr>
          <w:instrText xml:space="preserve"> PAGEREF _Toc207696027 \h </w:instrText>
        </w:r>
        <w:r>
          <w:rPr>
            <w:noProof/>
            <w:webHidden/>
          </w:rPr>
        </w:r>
        <w:r>
          <w:rPr>
            <w:noProof/>
            <w:webHidden/>
          </w:rPr>
          <w:fldChar w:fldCharType="separate"/>
        </w:r>
        <w:r>
          <w:rPr>
            <w:noProof/>
            <w:webHidden/>
          </w:rPr>
          <w:t>8</w:t>
        </w:r>
        <w:r>
          <w:rPr>
            <w:noProof/>
            <w:webHidden/>
          </w:rPr>
          <w:fldChar w:fldCharType="end"/>
        </w:r>
      </w:hyperlink>
    </w:p>
    <w:p w14:paraId="11BE3123" w14:textId="290A7855" w:rsidR="00CF06C2" w:rsidRDefault="00CF06C2">
      <w:pPr>
        <w:pStyle w:val="TOC1"/>
        <w:rPr>
          <w:rFonts w:eastAsiaTheme="minorEastAsia"/>
          <w:b w:val="0"/>
          <w:noProof/>
          <w:kern w:val="2"/>
          <w:sz w:val="24"/>
          <w:szCs w:val="24"/>
          <w:lang w:eastAsia="en-AU"/>
          <w14:ligatures w14:val="standardContextual"/>
        </w:rPr>
      </w:pPr>
      <w:hyperlink w:anchor="_Toc207696028" w:history="1">
        <w:r w:rsidRPr="00DD53B2">
          <w:rPr>
            <w:rStyle w:val="Hyperlink"/>
            <w:noProof/>
          </w:rPr>
          <w:t>Principle 1: Informed and tailored</w:t>
        </w:r>
        <w:r>
          <w:rPr>
            <w:noProof/>
            <w:webHidden/>
          </w:rPr>
          <w:tab/>
        </w:r>
        <w:r>
          <w:rPr>
            <w:noProof/>
            <w:webHidden/>
          </w:rPr>
          <w:fldChar w:fldCharType="begin"/>
        </w:r>
        <w:r>
          <w:rPr>
            <w:noProof/>
            <w:webHidden/>
          </w:rPr>
          <w:instrText xml:space="preserve"> PAGEREF _Toc207696028 \h </w:instrText>
        </w:r>
        <w:r>
          <w:rPr>
            <w:noProof/>
            <w:webHidden/>
          </w:rPr>
        </w:r>
        <w:r>
          <w:rPr>
            <w:noProof/>
            <w:webHidden/>
          </w:rPr>
          <w:fldChar w:fldCharType="separate"/>
        </w:r>
        <w:r>
          <w:rPr>
            <w:noProof/>
            <w:webHidden/>
          </w:rPr>
          <w:t>9</w:t>
        </w:r>
        <w:r>
          <w:rPr>
            <w:noProof/>
            <w:webHidden/>
          </w:rPr>
          <w:fldChar w:fldCharType="end"/>
        </w:r>
      </w:hyperlink>
    </w:p>
    <w:p w14:paraId="486FBD18" w14:textId="3A154B33" w:rsidR="00CF06C2" w:rsidRDefault="00CF06C2">
      <w:pPr>
        <w:pStyle w:val="TOC4"/>
        <w:rPr>
          <w:rFonts w:eastAsiaTheme="minorEastAsia"/>
          <w:kern w:val="2"/>
          <w:sz w:val="24"/>
          <w:szCs w:val="24"/>
          <w:lang w:eastAsia="en-AU"/>
          <w14:ligatures w14:val="standardContextual"/>
        </w:rPr>
      </w:pPr>
      <w:hyperlink w:anchor="_Toc207696029" w:history="1">
        <w:r w:rsidRPr="00DD53B2">
          <w:rPr>
            <w:rStyle w:val="Hyperlink"/>
          </w:rPr>
          <w:t>1.1</w:t>
        </w:r>
        <w:r>
          <w:rPr>
            <w:rFonts w:eastAsiaTheme="minorEastAsia"/>
            <w:kern w:val="2"/>
            <w:sz w:val="24"/>
            <w:szCs w:val="24"/>
            <w:lang w:eastAsia="en-AU"/>
            <w14:ligatures w14:val="standardContextual"/>
          </w:rPr>
          <w:tab/>
        </w:r>
        <w:r w:rsidRPr="00DD53B2">
          <w:rPr>
            <w:rStyle w:val="Hyperlink"/>
          </w:rPr>
          <w:t>Safely seek expert advice to inform the approach</w:t>
        </w:r>
        <w:r>
          <w:rPr>
            <w:webHidden/>
          </w:rPr>
          <w:tab/>
        </w:r>
        <w:r>
          <w:rPr>
            <w:webHidden/>
          </w:rPr>
          <w:fldChar w:fldCharType="begin"/>
        </w:r>
        <w:r>
          <w:rPr>
            <w:webHidden/>
          </w:rPr>
          <w:instrText xml:space="preserve"> PAGEREF _Toc207696029 \h </w:instrText>
        </w:r>
        <w:r>
          <w:rPr>
            <w:webHidden/>
          </w:rPr>
        </w:r>
        <w:r>
          <w:rPr>
            <w:webHidden/>
          </w:rPr>
          <w:fldChar w:fldCharType="separate"/>
        </w:r>
        <w:r>
          <w:rPr>
            <w:webHidden/>
          </w:rPr>
          <w:t>9</w:t>
        </w:r>
        <w:r>
          <w:rPr>
            <w:webHidden/>
          </w:rPr>
          <w:fldChar w:fldCharType="end"/>
        </w:r>
      </w:hyperlink>
    </w:p>
    <w:p w14:paraId="01B61019" w14:textId="43747B0A" w:rsidR="00CF06C2" w:rsidRDefault="00CF06C2">
      <w:pPr>
        <w:pStyle w:val="TOC5"/>
        <w:rPr>
          <w:rFonts w:eastAsiaTheme="minorEastAsia"/>
          <w:noProof/>
          <w:kern w:val="2"/>
          <w:sz w:val="24"/>
          <w:szCs w:val="24"/>
          <w:lang w:eastAsia="en-AU"/>
          <w14:ligatures w14:val="standardContextual"/>
        </w:rPr>
      </w:pPr>
      <w:hyperlink w:anchor="_Toc207696030" w:history="1">
        <w:r w:rsidRPr="00DD53B2">
          <w:rPr>
            <w:rStyle w:val="Hyperlink"/>
            <w:noProof/>
          </w:rPr>
          <w:t>Working with experts in specialist family violence organisations</w:t>
        </w:r>
        <w:r>
          <w:rPr>
            <w:noProof/>
            <w:webHidden/>
          </w:rPr>
          <w:tab/>
        </w:r>
        <w:r>
          <w:rPr>
            <w:noProof/>
            <w:webHidden/>
          </w:rPr>
          <w:fldChar w:fldCharType="begin"/>
        </w:r>
        <w:r>
          <w:rPr>
            <w:noProof/>
            <w:webHidden/>
          </w:rPr>
          <w:instrText xml:space="preserve"> PAGEREF _Toc207696030 \h </w:instrText>
        </w:r>
        <w:r>
          <w:rPr>
            <w:noProof/>
            <w:webHidden/>
          </w:rPr>
        </w:r>
        <w:r>
          <w:rPr>
            <w:noProof/>
            <w:webHidden/>
          </w:rPr>
          <w:fldChar w:fldCharType="separate"/>
        </w:r>
        <w:r>
          <w:rPr>
            <w:noProof/>
            <w:webHidden/>
          </w:rPr>
          <w:t>10</w:t>
        </w:r>
        <w:r>
          <w:rPr>
            <w:noProof/>
            <w:webHidden/>
          </w:rPr>
          <w:fldChar w:fldCharType="end"/>
        </w:r>
      </w:hyperlink>
    </w:p>
    <w:p w14:paraId="40944269" w14:textId="47C99E6B" w:rsidR="00CF06C2" w:rsidRDefault="00CF06C2">
      <w:pPr>
        <w:pStyle w:val="TOC5"/>
        <w:rPr>
          <w:rFonts w:eastAsiaTheme="minorEastAsia"/>
          <w:noProof/>
          <w:kern w:val="2"/>
          <w:sz w:val="24"/>
          <w:szCs w:val="24"/>
          <w:lang w:eastAsia="en-AU"/>
          <w14:ligatures w14:val="standardContextual"/>
        </w:rPr>
      </w:pPr>
      <w:hyperlink w:anchor="_Toc207696031" w:history="1">
        <w:r w:rsidRPr="00DD53B2">
          <w:rPr>
            <w:rStyle w:val="Hyperlink"/>
            <w:noProof/>
          </w:rPr>
          <w:t>Working with survivor advocates</w:t>
        </w:r>
        <w:r>
          <w:rPr>
            <w:noProof/>
            <w:webHidden/>
          </w:rPr>
          <w:tab/>
        </w:r>
        <w:r>
          <w:rPr>
            <w:noProof/>
            <w:webHidden/>
          </w:rPr>
          <w:fldChar w:fldCharType="begin"/>
        </w:r>
        <w:r>
          <w:rPr>
            <w:noProof/>
            <w:webHidden/>
          </w:rPr>
          <w:instrText xml:space="preserve"> PAGEREF _Toc207696031 \h </w:instrText>
        </w:r>
        <w:r>
          <w:rPr>
            <w:noProof/>
            <w:webHidden/>
          </w:rPr>
        </w:r>
        <w:r>
          <w:rPr>
            <w:noProof/>
            <w:webHidden/>
          </w:rPr>
          <w:fldChar w:fldCharType="separate"/>
        </w:r>
        <w:r>
          <w:rPr>
            <w:noProof/>
            <w:webHidden/>
          </w:rPr>
          <w:t>10</w:t>
        </w:r>
        <w:r>
          <w:rPr>
            <w:noProof/>
            <w:webHidden/>
          </w:rPr>
          <w:fldChar w:fldCharType="end"/>
        </w:r>
      </w:hyperlink>
    </w:p>
    <w:p w14:paraId="12C479E3" w14:textId="567BA76B" w:rsidR="00CF06C2" w:rsidRDefault="00CF06C2">
      <w:pPr>
        <w:pStyle w:val="TOC5"/>
        <w:rPr>
          <w:rFonts w:eastAsiaTheme="minorEastAsia"/>
          <w:noProof/>
          <w:kern w:val="2"/>
          <w:sz w:val="24"/>
          <w:szCs w:val="24"/>
          <w:lang w:eastAsia="en-AU"/>
          <w14:ligatures w14:val="standardContextual"/>
        </w:rPr>
      </w:pPr>
      <w:hyperlink w:anchor="_Toc207696032" w:history="1">
        <w:r w:rsidRPr="00DD53B2">
          <w:rPr>
            <w:rStyle w:val="Hyperlink"/>
            <w:noProof/>
          </w:rPr>
          <w:t>The voices of individuals with lived experience</w:t>
        </w:r>
        <w:r>
          <w:rPr>
            <w:noProof/>
            <w:webHidden/>
          </w:rPr>
          <w:tab/>
        </w:r>
        <w:r>
          <w:rPr>
            <w:noProof/>
            <w:webHidden/>
          </w:rPr>
          <w:fldChar w:fldCharType="begin"/>
        </w:r>
        <w:r>
          <w:rPr>
            <w:noProof/>
            <w:webHidden/>
          </w:rPr>
          <w:instrText xml:space="preserve"> PAGEREF _Toc207696032 \h </w:instrText>
        </w:r>
        <w:r>
          <w:rPr>
            <w:noProof/>
            <w:webHidden/>
          </w:rPr>
        </w:r>
        <w:r>
          <w:rPr>
            <w:noProof/>
            <w:webHidden/>
          </w:rPr>
          <w:fldChar w:fldCharType="separate"/>
        </w:r>
        <w:r>
          <w:rPr>
            <w:noProof/>
            <w:webHidden/>
          </w:rPr>
          <w:t>11</w:t>
        </w:r>
        <w:r>
          <w:rPr>
            <w:noProof/>
            <w:webHidden/>
          </w:rPr>
          <w:fldChar w:fldCharType="end"/>
        </w:r>
      </w:hyperlink>
    </w:p>
    <w:p w14:paraId="1684A560" w14:textId="0A735B32" w:rsidR="00CF06C2" w:rsidRDefault="00CF06C2">
      <w:pPr>
        <w:pStyle w:val="TOC4"/>
        <w:rPr>
          <w:rFonts w:eastAsiaTheme="minorEastAsia"/>
          <w:kern w:val="2"/>
          <w:sz w:val="24"/>
          <w:szCs w:val="24"/>
          <w:lang w:eastAsia="en-AU"/>
          <w14:ligatures w14:val="standardContextual"/>
        </w:rPr>
      </w:pPr>
      <w:hyperlink w:anchor="_Toc207696033" w:history="1">
        <w:r w:rsidRPr="00DD53B2">
          <w:rPr>
            <w:rStyle w:val="Hyperlink"/>
          </w:rPr>
          <w:t>1.2</w:t>
        </w:r>
        <w:r>
          <w:rPr>
            <w:rFonts w:eastAsiaTheme="minorEastAsia"/>
            <w:kern w:val="2"/>
            <w:sz w:val="24"/>
            <w:szCs w:val="24"/>
            <w:lang w:eastAsia="en-AU"/>
            <w14:ligatures w14:val="standardContextual"/>
          </w:rPr>
          <w:tab/>
        </w:r>
        <w:r w:rsidRPr="00DD53B2">
          <w:rPr>
            <w:rStyle w:val="Hyperlink"/>
          </w:rPr>
          <w:t>Tailor the approach to the organisation’s needs</w:t>
        </w:r>
        <w:r>
          <w:rPr>
            <w:webHidden/>
          </w:rPr>
          <w:tab/>
        </w:r>
        <w:r>
          <w:rPr>
            <w:webHidden/>
          </w:rPr>
          <w:fldChar w:fldCharType="begin"/>
        </w:r>
        <w:r>
          <w:rPr>
            <w:webHidden/>
          </w:rPr>
          <w:instrText xml:space="preserve"> PAGEREF _Toc207696033 \h </w:instrText>
        </w:r>
        <w:r>
          <w:rPr>
            <w:webHidden/>
          </w:rPr>
        </w:r>
        <w:r>
          <w:rPr>
            <w:webHidden/>
          </w:rPr>
          <w:fldChar w:fldCharType="separate"/>
        </w:r>
        <w:r>
          <w:rPr>
            <w:webHidden/>
          </w:rPr>
          <w:t>12</w:t>
        </w:r>
        <w:r>
          <w:rPr>
            <w:webHidden/>
          </w:rPr>
          <w:fldChar w:fldCharType="end"/>
        </w:r>
      </w:hyperlink>
    </w:p>
    <w:p w14:paraId="79C91848" w14:textId="34CA8205" w:rsidR="00CF06C2" w:rsidRDefault="00CF06C2">
      <w:pPr>
        <w:pStyle w:val="TOC4"/>
        <w:rPr>
          <w:rFonts w:eastAsiaTheme="minorEastAsia"/>
          <w:kern w:val="2"/>
          <w:sz w:val="24"/>
          <w:szCs w:val="24"/>
          <w:lang w:eastAsia="en-AU"/>
          <w14:ligatures w14:val="standardContextual"/>
        </w:rPr>
      </w:pPr>
      <w:hyperlink w:anchor="_Toc207696034" w:history="1">
        <w:r w:rsidRPr="00DD53B2">
          <w:rPr>
            <w:rStyle w:val="Hyperlink"/>
          </w:rPr>
          <w:t>1.3</w:t>
        </w:r>
        <w:r>
          <w:rPr>
            <w:rFonts w:eastAsiaTheme="minorEastAsia"/>
            <w:kern w:val="2"/>
            <w:sz w:val="24"/>
            <w:szCs w:val="24"/>
            <w:lang w:eastAsia="en-AU"/>
            <w14:ligatures w14:val="standardContextual"/>
          </w:rPr>
          <w:tab/>
        </w:r>
        <w:r w:rsidRPr="00DD53B2">
          <w:rPr>
            <w:rStyle w:val="Hyperlink"/>
          </w:rPr>
          <w:t>Learn from others and share experiences</w:t>
        </w:r>
        <w:r>
          <w:rPr>
            <w:webHidden/>
          </w:rPr>
          <w:tab/>
        </w:r>
        <w:r>
          <w:rPr>
            <w:webHidden/>
          </w:rPr>
          <w:fldChar w:fldCharType="begin"/>
        </w:r>
        <w:r>
          <w:rPr>
            <w:webHidden/>
          </w:rPr>
          <w:instrText xml:space="preserve"> PAGEREF _Toc207696034 \h </w:instrText>
        </w:r>
        <w:r>
          <w:rPr>
            <w:webHidden/>
          </w:rPr>
        </w:r>
        <w:r>
          <w:rPr>
            <w:webHidden/>
          </w:rPr>
          <w:fldChar w:fldCharType="separate"/>
        </w:r>
        <w:r>
          <w:rPr>
            <w:webHidden/>
          </w:rPr>
          <w:t>13</w:t>
        </w:r>
        <w:r>
          <w:rPr>
            <w:webHidden/>
          </w:rPr>
          <w:fldChar w:fldCharType="end"/>
        </w:r>
      </w:hyperlink>
    </w:p>
    <w:p w14:paraId="32B57C24" w14:textId="62C473DF" w:rsidR="00CF06C2" w:rsidRDefault="00CF06C2">
      <w:pPr>
        <w:pStyle w:val="TOC1"/>
        <w:rPr>
          <w:rFonts w:eastAsiaTheme="minorEastAsia"/>
          <w:b w:val="0"/>
          <w:noProof/>
          <w:kern w:val="2"/>
          <w:sz w:val="24"/>
          <w:szCs w:val="24"/>
          <w:lang w:eastAsia="en-AU"/>
          <w14:ligatures w14:val="standardContextual"/>
        </w:rPr>
      </w:pPr>
      <w:hyperlink w:anchor="_Toc207696035" w:history="1">
        <w:r w:rsidRPr="00DD53B2">
          <w:rPr>
            <w:rStyle w:val="Hyperlink"/>
            <w:noProof/>
          </w:rPr>
          <w:t>Principle 2: Leadership and accountability</w:t>
        </w:r>
        <w:r>
          <w:rPr>
            <w:noProof/>
            <w:webHidden/>
          </w:rPr>
          <w:tab/>
        </w:r>
        <w:r>
          <w:rPr>
            <w:noProof/>
            <w:webHidden/>
          </w:rPr>
          <w:fldChar w:fldCharType="begin"/>
        </w:r>
        <w:r>
          <w:rPr>
            <w:noProof/>
            <w:webHidden/>
          </w:rPr>
          <w:instrText xml:space="preserve"> PAGEREF _Toc207696035 \h </w:instrText>
        </w:r>
        <w:r>
          <w:rPr>
            <w:noProof/>
            <w:webHidden/>
          </w:rPr>
        </w:r>
        <w:r>
          <w:rPr>
            <w:noProof/>
            <w:webHidden/>
          </w:rPr>
          <w:fldChar w:fldCharType="separate"/>
        </w:r>
        <w:r>
          <w:rPr>
            <w:noProof/>
            <w:webHidden/>
          </w:rPr>
          <w:t>15</w:t>
        </w:r>
        <w:r>
          <w:rPr>
            <w:noProof/>
            <w:webHidden/>
          </w:rPr>
          <w:fldChar w:fldCharType="end"/>
        </w:r>
      </w:hyperlink>
    </w:p>
    <w:p w14:paraId="77683FD3" w14:textId="3D2AC57F" w:rsidR="00CF06C2" w:rsidRDefault="00CF06C2">
      <w:pPr>
        <w:pStyle w:val="TOC4"/>
        <w:rPr>
          <w:rFonts w:eastAsiaTheme="minorEastAsia"/>
          <w:kern w:val="2"/>
          <w:sz w:val="24"/>
          <w:szCs w:val="24"/>
          <w:lang w:eastAsia="en-AU"/>
          <w14:ligatures w14:val="standardContextual"/>
        </w:rPr>
      </w:pPr>
      <w:hyperlink w:anchor="_Toc207696036" w:history="1">
        <w:r w:rsidRPr="00DD53B2">
          <w:rPr>
            <w:rStyle w:val="Hyperlink"/>
          </w:rPr>
          <w:t>2.1</w:t>
        </w:r>
        <w:r>
          <w:rPr>
            <w:rFonts w:eastAsiaTheme="minorEastAsia"/>
            <w:kern w:val="2"/>
            <w:sz w:val="24"/>
            <w:szCs w:val="24"/>
            <w:lang w:eastAsia="en-AU"/>
            <w14:ligatures w14:val="standardContextual"/>
          </w:rPr>
          <w:tab/>
        </w:r>
        <w:r w:rsidRPr="00DD53B2">
          <w:rPr>
            <w:rStyle w:val="Hyperlink"/>
          </w:rPr>
          <w:t>Senior leaders set the tone</w:t>
        </w:r>
        <w:r>
          <w:rPr>
            <w:webHidden/>
          </w:rPr>
          <w:tab/>
        </w:r>
        <w:r>
          <w:rPr>
            <w:webHidden/>
          </w:rPr>
          <w:fldChar w:fldCharType="begin"/>
        </w:r>
        <w:r>
          <w:rPr>
            <w:webHidden/>
          </w:rPr>
          <w:instrText xml:space="preserve"> PAGEREF _Toc207696036 \h </w:instrText>
        </w:r>
        <w:r>
          <w:rPr>
            <w:webHidden/>
          </w:rPr>
        </w:r>
        <w:r>
          <w:rPr>
            <w:webHidden/>
          </w:rPr>
          <w:fldChar w:fldCharType="separate"/>
        </w:r>
        <w:r>
          <w:rPr>
            <w:webHidden/>
          </w:rPr>
          <w:t>16</w:t>
        </w:r>
        <w:r>
          <w:rPr>
            <w:webHidden/>
          </w:rPr>
          <w:fldChar w:fldCharType="end"/>
        </w:r>
      </w:hyperlink>
    </w:p>
    <w:p w14:paraId="75657E2E" w14:textId="42C5F9F0" w:rsidR="00CF06C2" w:rsidRDefault="00CF06C2">
      <w:pPr>
        <w:pStyle w:val="TOC4"/>
        <w:rPr>
          <w:rFonts w:eastAsiaTheme="minorEastAsia"/>
          <w:kern w:val="2"/>
          <w:sz w:val="24"/>
          <w:szCs w:val="24"/>
          <w:lang w:eastAsia="en-AU"/>
          <w14:ligatures w14:val="standardContextual"/>
        </w:rPr>
      </w:pPr>
      <w:hyperlink w:anchor="_Toc207696037" w:history="1">
        <w:r w:rsidRPr="00DD53B2">
          <w:rPr>
            <w:rStyle w:val="Hyperlink"/>
          </w:rPr>
          <w:t>2.2</w:t>
        </w:r>
        <w:r>
          <w:rPr>
            <w:rFonts w:eastAsiaTheme="minorEastAsia"/>
            <w:kern w:val="2"/>
            <w:sz w:val="24"/>
            <w:szCs w:val="24"/>
            <w:lang w:eastAsia="en-AU"/>
            <w14:ligatures w14:val="standardContextual"/>
          </w:rPr>
          <w:tab/>
        </w:r>
        <w:r w:rsidRPr="00DD53B2">
          <w:rPr>
            <w:rStyle w:val="Hyperlink"/>
          </w:rPr>
          <w:t>Consider all relevant functions of the business</w:t>
        </w:r>
        <w:r>
          <w:rPr>
            <w:webHidden/>
          </w:rPr>
          <w:tab/>
        </w:r>
        <w:r>
          <w:rPr>
            <w:webHidden/>
          </w:rPr>
          <w:fldChar w:fldCharType="begin"/>
        </w:r>
        <w:r>
          <w:rPr>
            <w:webHidden/>
          </w:rPr>
          <w:instrText xml:space="preserve"> PAGEREF _Toc207696037 \h </w:instrText>
        </w:r>
        <w:r>
          <w:rPr>
            <w:webHidden/>
          </w:rPr>
        </w:r>
        <w:r>
          <w:rPr>
            <w:webHidden/>
          </w:rPr>
          <w:fldChar w:fldCharType="separate"/>
        </w:r>
        <w:r>
          <w:rPr>
            <w:webHidden/>
          </w:rPr>
          <w:t>18</w:t>
        </w:r>
        <w:r>
          <w:rPr>
            <w:webHidden/>
          </w:rPr>
          <w:fldChar w:fldCharType="end"/>
        </w:r>
      </w:hyperlink>
    </w:p>
    <w:p w14:paraId="51A6A6B7" w14:textId="16A83CA4" w:rsidR="00CF06C2" w:rsidRDefault="00CF06C2">
      <w:pPr>
        <w:pStyle w:val="TOC4"/>
        <w:rPr>
          <w:rFonts w:eastAsiaTheme="minorEastAsia"/>
          <w:kern w:val="2"/>
          <w:sz w:val="24"/>
          <w:szCs w:val="24"/>
          <w:lang w:eastAsia="en-AU"/>
          <w14:ligatures w14:val="standardContextual"/>
        </w:rPr>
      </w:pPr>
      <w:hyperlink w:anchor="_Toc207696038" w:history="1">
        <w:r w:rsidRPr="00DD53B2">
          <w:rPr>
            <w:rStyle w:val="Hyperlink"/>
          </w:rPr>
          <w:t>2.3</w:t>
        </w:r>
        <w:r>
          <w:rPr>
            <w:rFonts w:eastAsiaTheme="minorEastAsia"/>
            <w:kern w:val="2"/>
            <w:sz w:val="24"/>
            <w:szCs w:val="24"/>
            <w:lang w:eastAsia="en-AU"/>
            <w14:ligatures w14:val="standardContextual"/>
          </w:rPr>
          <w:tab/>
        </w:r>
        <w:r w:rsidRPr="00DD53B2">
          <w:rPr>
            <w:rStyle w:val="Hyperlink"/>
          </w:rPr>
          <w:t>Develop a safety by design approach to understand and mitigate risks</w:t>
        </w:r>
        <w:r>
          <w:rPr>
            <w:webHidden/>
          </w:rPr>
          <w:tab/>
        </w:r>
        <w:r>
          <w:rPr>
            <w:webHidden/>
          </w:rPr>
          <w:fldChar w:fldCharType="begin"/>
        </w:r>
        <w:r>
          <w:rPr>
            <w:webHidden/>
          </w:rPr>
          <w:instrText xml:space="preserve"> PAGEREF _Toc207696038 \h </w:instrText>
        </w:r>
        <w:r>
          <w:rPr>
            <w:webHidden/>
          </w:rPr>
        </w:r>
        <w:r>
          <w:rPr>
            <w:webHidden/>
          </w:rPr>
          <w:fldChar w:fldCharType="separate"/>
        </w:r>
        <w:r>
          <w:rPr>
            <w:webHidden/>
          </w:rPr>
          <w:t>19</w:t>
        </w:r>
        <w:r>
          <w:rPr>
            <w:webHidden/>
          </w:rPr>
          <w:fldChar w:fldCharType="end"/>
        </w:r>
      </w:hyperlink>
    </w:p>
    <w:p w14:paraId="0156AC00" w14:textId="462747FC" w:rsidR="00CF06C2" w:rsidRDefault="00CF06C2">
      <w:pPr>
        <w:pStyle w:val="TOC5"/>
        <w:rPr>
          <w:rFonts w:eastAsiaTheme="minorEastAsia"/>
          <w:noProof/>
          <w:kern w:val="2"/>
          <w:sz w:val="24"/>
          <w:szCs w:val="24"/>
          <w:lang w:eastAsia="en-AU"/>
          <w14:ligatures w14:val="standardContextual"/>
        </w:rPr>
      </w:pPr>
      <w:hyperlink w:anchor="_Toc207696039" w:history="1">
        <w:r w:rsidRPr="00DD53B2">
          <w:rPr>
            <w:rStyle w:val="Hyperlink"/>
            <w:noProof/>
          </w:rPr>
          <w:t>Domestic and financial abuse is a foreseeable enterprise risk</w:t>
        </w:r>
        <w:r>
          <w:rPr>
            <w:noProof/>
            <w:webHidden/>
          </w:rPr>
          <w:tab/>
        </w:r>
        <w:r>
          <w:rPr>
            <w:noProof/>
            <w:webHidden/>
          </w:rPr>
          <w:fldChar w:fldCharType="begin"/>
        </w:r>
        <w:r>
          <w:rPr>
            <w:noProof/>
            <w:webHidden/>
          </w:rPr>
          <w:instrText xml:space="preserve"> PAGEREF _Toc207696039 \h </w:instrText>
        </w:r>
        <w:r>
          <w:rPr>
            <w:noProof/>
            <w:webHidden/>
          </w:rPr>
        </w:r>
        <w:r>
          <w:rPr>
            <w:noProof/>
            <w:webHidden/>
          </w:rPr>
          <w:fldChar w:fldCharType="separate"/>
        </w:r>
        <w:r>
          <w:rPr>
            <w:noProof/>
            <w:webHidden/>
          </w:rPr>
          <w:t>21</w:t>
        </w:r>
        <w:r>
          <w:rPr>
            <w:noProof/>
            <w:webHidden/>
          </w:rPr>
          <w:fldChar w:fldCharType="end"/>
        </w:r>
      </w:hyperlink>
    </w:p>
    <w:p w14:paraId="75113697" w14:textId="0EBABC5F" w:rsidR="00CF06C2" w:rsidRDefault="00CF06C2">
      <w:pPr>
        <w:pStyle w:val="TOC4"/>
        <w:rPr>
          <w:rFonts w:eastAsiaTheme="minorEastAsia"/>
          <w:kern w:val="2"/>
          <w:sz w:val="24"/>
          <w:szCs w:val="24"/>
          <w:lang w:eastAsia="en-AU"/>
          <w14:ligatures w14:val="standardContextual"/>
        </w:rPr>
      </w:pPr>
      <w:hyperlink w:anchor="_Toc207696040" w:history="1">
        <w:r w:rsidRPr="00DD53B2">
          <w:rPr>
            <w:rStyle w:val="Hyperlink"/>
          </w:rPr>
          <w:t>2.4</w:t>
        </w:r>
        <w:r>
          <w:rPr>
            <w:rFonts w:eastAsiaTheme="minorEastAsia"/>
            <w:kern w:val="2"/>
            <w:sz w:val="24"/>
            <w:szCs w:val="24"/>
            <w:lang w:eastAsia="en-AU"/>
            <w14:ligatures w14:val="standardContextual"/>
          </w:rPr>
          <w:tab/>
        </w:r>
        <w:r w:rsidRPr="00DD53B2">
          <w:rPr>
            <w:rStyle w:val="Hyperlink"/>
          </w:rPr>
          <w:t>Embed cultural and systems changes</w:t>
        </w:r>
        <w:r>
          <w:rPr>
            <w:webHidden/>
          </w:rPr>
          <w:tab/>
        </w:r>
        <w:r>
          <w:rPr>
            <w:webHidden/>
          </w:rPr>
          <w:fldChar w:fldCharType="begin"/>
        </w:r>
        <w:r>
          <w:rPr>
            <w:webHidden/>
          </w:rPr>
          <w:instrText xml:space="preserve"> PAGEREF _Toc207696040 \h </w:instrText>
        </w:r>
        <w:r>
          <w:rPr>
            <w:webHidden/>
          </w:rPr>
        </w:r>
        <w:r>
          <w:rPr>
            <w:webHidden/>
          </w:rPr>
          <w:fldChar w:fldCharType="separate"/>
        </w:r>
        <w:r>
          <w:rPr>
            <w:webHidden/>
          </w:rPr>
          <w:t>23</w:t>
        </w:r>
        <w:r>
          <w:rPr>
            <w:webHidden/>
          </w:rPr>
          <w:fldChar w:fldCharType="end"/>
        </w:r>
      </w:hyperlink>
    </w:p>
    <w:p w14:paraId="306840B5" w14:textId="24C82B9E" w:rsidR="00CF06C2" w:rsidRDefault="00CF06C2">
      <w:pPr>
        <w:pStyle w:val="TOC4"/>
        <w:rPr>
          <w:rFonts w:eastAsiaTheme="minorEastAsia"/>
          <w:kern w:val="2"/>
          <w:sz w:val="24"/>
          <w:szCs w:val="24"/>
          <w:lang w:eastAsia="en-AU"/>
          <w14:ligatures w14:val="standardContextual"/>
        </w:rPr>
      </w:pPr>
      <w:hyperlink w:anchor="_Toc207696041" w:history="1">
        <w:r w:rsidRPr="00DD53B2">
          <w:rPr>
            <w:rStyle w:val="Hyperlink"/>
          </w:rPr>
          <w:t>2.5</w:t>
        </w:r>
        <w:r>
          <w:rPr>
            <w:rFonts w:eastAsiaTheme="minorEastAsia"/>
            <w:kern w:val="2"/>
            <w:sz w:val="24"/>
            <w:szCs w:val="24"/>
            <w:lang w:eastAsia="en-AU"/>
            <w14:ligatures w14:val="standardContextual"/>
          </w:rPr>
          <w:tab/>
        </w:r>
        <w:r w:rsidRPr="00DD53B2">
          <w:rPr>
            <w:rStyle w:val="Hyperlink"/>
          </w:rPr>
          <w:t>Develop policies for staff as well as customers</w:t>
        </w:r>
        <w:r>
          <w:rPr>
            <w:webHidden/>
          </w:rPr>
          <w:tab/>
        </w:r>
        <w:r>
          <w:rPr>
            <w:webHidden/>
          </w:rPr>
          <w:fldChar w:fldCharType="begin"/>
        </w:r>
        <w:r>
          <w:rPr>
            <w:webHidden/>
          </w:rPr>
          <w:instrText xml:space="preserve"> PAGEREF _Toc207696041 \h </w:instrText>
        </w:r>
        <w:r>
          <w:rPr>
            <w:webHidden/>
          </w:rPr>
        </w:r>
        <w:r>
          <w:rPr>
            <w:webHidden/>
          </w:rPr>
          <w:fldChar w:fldCharType="separate"/>
        </w:r>
        <w:r>
          <w:rPr>
            <w:webHidden/>
          </w:rPr>
          <w:t>24</w:t>
        </w:r>
        <w:r>
          <w:rPr>
            <w:webHidden/>
          </w:rPr>
          <w:fldChar w:fldCharType="end"/>
        </w:r>
      </w:hyperlink>
    </w:p>
    <w:p w14:paraId="2A873CE4" w14:textId="206D8DEC" w:rsidR="00CF06C2" w:rsidRDefault="00CF06C2">
      <w:pPr>
        <w:pStyle w:val="TOC5"/>
        <w:rPr>
          <w:rFonts w:eastAsiaTheme="minorEastAsia"/>
          <w:noProof/>
          <w:kern w:val="2"/>
          <w:sz w:val="24"/>
          <w:szCs w:val="24"/>
          <w:lang w:eastAsia="en-AU"/>
          <w14:ligatures w14:val="standardContextual"/>
        </w:rPr>
      </w:pPr>
      <w:hyperlink w:anchor="_Toc207696042" w:history="1">
        <w:r w:rsidRPr="00DD53B2">
          <w:rPr>
            <w:rStyle w:val="Hyperlink"/>
            <w:noProof/>
          </w:rPr>
          <w:t>Policies for staff</w:t>
        </w:r>
        <w:r>
          <w:rPr>
            <w:noProof/>
            <w:webHidden/>
          </w:rPr>
          <w:tab/>
        </w:r>
        <w:r>
          <w:rPr>
            <w:noProof/>
            <w:webHidden/>
          </w:rPr>
          <w:fldChar w:fldCharType="begin"/>
        </w:r>
        <w:r>
          <w:rPr>
            <w:noProof/>
            <w:webHidden/>
          </w:rPr>
          <w:instrText xml:space="preserve"> PAGEREF _Toc207696042 \h </w:instrText>
        </w:r>
        <w:r>
          <w:rPr>
            <w:noProof/>
            <w:webHidden/>
          </w:rPr>
        </w:r>
        <w:r>
          <w:rPr>
            <w:noProof/>
            <w:webHidden/>
          </w:rPr>
          <w:fldChar w:fldCharType="separate"/>
        </w:r>
        <w:r>
          <w:rPr>
            <w:noProof/>
            <w:webHidden/>
          </w:rPr>
          <w:t>25</w:t>
        </w:r>
        <w:r>
          <w:rPr>
            <w:noProof/>
            <w:webHidden/>
          </w:rPr>
          <w:fldChar w:fldCharType="end"/>
        </w:r>
      </w:hyperlink>
    </w:p>
    <w:p w14:paraId="2137C834" w14:textId="2A4A32FA" w:rsidR="00CF06C2" w:rsidRDefault="00CF06C2">
      <w:pPr>
        <w:pStyle w:val="TOC5"/>
        <w:rPr>
          <w:rFonts w:eastAsiaTheme="minorEastAsia"/>
          <w:noProof/>
          <w:kern w:val="2"/>
          <w:sz w:val="24"/>
          <w:szCs w:val="24"/>
          <w:lang w:eastAsia="en-AU"/>
          <w14:ligatures w14:val="standardContextual"/>
        </w:rPr>
      </w:pPr>
      <w:hyperlink w:anchor="_Toc207696043" w:history="1">
        <w:r w:rsidRPr="00DD53B2">
          <w:rPr>
            <w:rStyle w:val="Hyperlink"/>
            <w:noProof/>
          </w:rPr>
          <w:t>Policies for customers</w:t>
        </w:r>
        <w:r>
          <w:rPr>
            <w:noProof/>
            <w:webHidden/>
          </w:rPr>
          <w:tab/>
        </w:r>
        <w:r>
          <w:rPr>
            <w:noProof/>
            <w:webHidden/>
          </w:rPr>
          <w:fldChar w:fldCharType="begin"/>
        </w:r>
        <w:r>
          <w:rPr>
            <w:noProof/>
            <w:webHidden/>
          </w:rPr>
          <w:instrText xml:space="preserve"> PAGEREF _Toc207696043 \h </w:instrText>
        </w:r>
        <w:r>
          <w:rPr>
            <w:noProof/>
            <w:webHidden/>
          </w:rPr>
        </w:r>
        <w:r>
          <w:rPr>
            <w:noProof/>
            <w:webHidden/>
          </w:rPr>
          <w:fldChar w:fldCharType="separate"/>
        </w:r>
        <w:r>
          <w:rPr>
            <w:noProof/>
            <w:webHidden/>
          </w:rPr>
          <w:t>26</w:t>
        </w:r>
        <w:r>
          <w:rPr>
            <w:noProof/>
            <w:webHidden/>
          </w:rPr>
          <w:fldChar w:fldCharType="end"/>
        </w:r>
      </w:hyperlink>
    </w:p>
    <w:p w14:paraId="74083067" w14:textId="3C47C4C7" w:rsidR="00CF06C2" w:rsidRDefault="00CF06C2">
      <w:pPr>
        <w:pStyle w:val="TOC4"/>
        <w:rPr>
          <w:rFonts w:eastAsiaTheme="minorEastAsia"/>
          <w:kern w:val="2"/>
          <w:sz w:val="24"/>
          <w:szCs w:val="24"/>
          <w:lang w:eastAsia="en-AU"/>
          <w14:ligatures w14:val="standardContextual"/>
        </w:rPr>
      </w:pPr>
      <w:hyperlink w:anchor="_Toc207696044" w:history="1">
        <w:r w:rsidRPr="00DD53B2">
          <w:rPr>
            <w:rStyle w:val="Hyperlink"/>
          </w:rPr>
          <w:t>2.6</w:t>
        </w:r>
        <w:r>
          <w:rPr>
            <w:rFonts w:eastAsiaTheme="minorEastAsia"/>
            <w:kern w:val="2"/>
            <w:sz w:val="24"/>
            <w:szCs w:val="24"/>
            <w:lang w:eastAsia="en-AU"/>
            <w14:ligatures w14:val="standardContextual"/>
          </w:rPr>
          <w:tab/>
        </w:r>
        <w:r w:rsidRPr="00DD53B2">
          <w:rPr>
            <w:rStyle w:val="Hyperlink"/>
          </w:rPr>
          <w:t>Consider appropriate responses to people using violence</w:t>
        </w:r>
        <w:r>
          <w:rPr>
            <w:webHidden/>
          </w:rPr>
          <w:tab/>
        </w:r>
        <w:r>
          <w:rPr>
            <w:webHidden/>
          </w:rPr>
          <w:fldChar w:fldCharType="begin"/>
        </w:r>
        <w:r>
          <w:rPr>
            <w:webHidden/>
          </w:rPr>
          <w:instrText xml:space="preserve"> PAGEREF _Toc207696044 \h </w:instrText>
        </w:r>
        <w:r>
          <w:rPr>
            <w:webHidden/>
          </w:rPr>
        </w:r>
        <w:r>
          <w:rPr>
            <w:webHidden/>
          </w:rPr>
          <w:fldChar w:fldCharType="separate"/>
        </w:r>
        <w:r>
          <w:rPr>
            <w:webHidden/>
          </w:rPr>
          <w:t>28</w:t>
        </w:r>
        <w:r>
          <w:rPr>
            <w:webHidden/>
          </w:rPr>
          <w:fldChar w:fldCharType="end"/>
        </w:r>
      </w:hyperlink>
    </w:p>
    <w:p w14:paraId="7935E47D" w14:textId="578F7368" w:rsidR="00CF06C2" w:rsidRDefault="00CF06C2">
      <w:pPr>
        <w:pStyle w:val="TOC5"/>
        <w:rPr>
          <w:rFonts w:eastAsiaTheme="minorEastAsia"/>
          <w:noProof/>
          <w:kern w:val="2"/>
          <w:sz w:val="24"/>
          <w:szCs w:val="24"/>
          <w:lang w:eastAsia="en-AU"/>
          <w14:ligatures w14:val="standardContextual"/>
        </w:rPr>
      </w:pPr>
      <w:hyperlink w:anchor="_Toc207696045" w:history="1">
        <w:r w:rsidRPr="00DD53B2">
          <w:rPr>
            <w:rStyle w:val="Hyperlink"/>
            <w:noProof/>
          </w:rPr>
          <w:t>Responses to customers who use violence</w:t>
        </w:r>
        <w:r>
          <w:rPr>
            <w:noProof/>
            <w:webHidden/>
          </w:rPr>
          <w:tab/>
        </w:r>
        <w:r>
          <w:rPr>
            <w:noProof/>
            <w:webHidden/>
          </w:rPr>
          <w:fldChar w:fldCharType="begin"/>
        </w:r>
        <w:r>
          <w:rPr>
            <w:noProof/>
            <w:webHidden/>
          </w:rPr>
          <w:instrText xml:space="preserve"> PAGEREF _Toc207696045 \h </w:instrText>
        </w:r>
        <w:r>
          <w:rPr>
            <w:noProof/>
            <w:webHidden/>
          </w:rPr>
        </w:r>
        <w:r>
          <w:rPr>
            <w:noProof/>
            <w:webHidden/>
          </w:rPr>
          <w:fldChar w:fldCharType="separate"/>
        </w:r>
        <w:r>
          <w:rPr>
            <w:noProof/>
            <w:webHidden/>
          </w:rPr>
          <w:t>28</w:t>
        </w:r>
        <w:r>
          <w:rPr>
            <w:noProof/>
            <w:webHidden/>
          </w:rPr>
          <w:fldChar w:fldCharType="end"/>
        </w:r>
      </w:hyperlink>
    </w:p>
    <w:p w14:paraId="238B8008" w14:textId="2391EB62" w:rsidR="00CF06C2" w:rsidRDefault="00CF06C2">
      <w:pPr>
        <w:pStyle w:val="TOC5"/>
        <w:rPr>
          <w:rFonts w:eastAsiaTheme="minorEastAsia"/>
          <w:noProof/>
          <w:kern w:val="2"/>
          <w:sz w:val="24"/>
          <w:szCs w:val="24"/>
          <w:lang w:eastAsia="en-AU"/>
          <w14:ligatures w14:val="standardContextual"/>
        </w:rPr>
      </w:pPr>
      <w:hyperlink w:anchor="_Toc207696046" w:history="1">
        <w:r w:rsidRPr="00DD53B2">
          <w:rPr>
            <w:rStyle w:val="Hyperlink"/>
            <w:noProof/>
          </w:rPr>
          <w:t>Responses to staff who use violence</w:t>
        </w:r>
        <w:r>
          <w:rPr>
            <w:noProof/>
            <w:webHidden/>
          </w:rPr>
          <w:tab/>
        </w:r>
        <w:r>
          <w:rPr>
            <w:noProof/>
            <w:webHidden/>
          </w:rPr>
          <w:fldChar w:fldCharType="begin"/>
        </w:r>
        <w:r>
          <w:rPr>
            <w:noProof/>
            <w:webHidden/>
          </w:rPr>
          <w:instrText xml:space="preserve"> PAGEREF _Toc207696046 \h </w:instrText>
        </w:r>
        <w:r>
          <w:rPr>
            <w:noProof/>
            <w:webHidden/>
          </w:rPr>
        </w:r>
        <w:r>
          <w:rPr>
            <w:noProof/>
            <w:webHidden/>
          </w:rPr>
          <w:fldChar w:fldCharType="separate"/>
        </w:r>
        <w:r>
          <w:rPr>
            <w:noProof/>
            <w:webHidden/>
          </w:rPr>
          <w:t>30</w:t>
        </w:r>
        <w:r>
          <w:rPr>
            <w:noProof/>
            <w:webHidden/>
          </w:rPr>
          <w:fldChar w:fldCharType="end"/>
        </w:r>
      </w:hyperlink>
    </w:p>
    <w:p w14:paraId="39BB66AF" w14:textId="01D0CA6D" w:rsidR="00CF06C2" w:rsidRDefault="00CF06C2">
      <w:pPr>
        <w:pStyle w:val="TOC4"/>
        <w:rPr>
          <w:rFonts w:eastAsiaTheme="minorEastAsia"/>
          <w:kern w:val="2"/>
          <w:sz w:val="24"/>
          <w:szCs w:val="24"/>
          <w:lang w:eastAsia="en-AU"/>
          <w14:ligatures w14:val="standardContextual"/>
        </w:rPr>
      </w:pPr>
      <w:hyperlink w:anchor="_Toc207696047" w:history="1">
        <w:r w:rsidRPr="00DD53B2">
          <w:rPr>
            <w:rStyle w:val="Hyperlink"/>
          </w:rPr>
          <w:t>2.7</w:t>
        </w:r>
        <w:r>
          <w:rPr>
            <w:rFonts w:eastAsiaTheme="minorEastAsia"/>
            <w:kern w:val="2"/>
            <w:sz w:val="24"/>
            <w:szCs w:val="24"/>
            <w:lang w:eastAsia="en-AU"/>
            <w14:ligatures w14:val="standardContextual"/>
          </w:rPr>
          <w:tab/>
        </w:r>
        <w:r w:rsidRPr="00DD53B2">
          <w:rPr>
            <w:rStyle w:val="Hyperlink"/>
          </w:rPr>
          <w:t>Develop ongoing monitoring, reporting and evaluation</w:t>
        </w:r>
        <w:r>
          <w:rPr>
            <w:webHidden/>
          </w:rPr>
          <w:tab/>
        </w:r>
        <w:r>
          <w:rPr>
            <w:webHidden/>
          </w:rPr>
          <w:fldChar w:fldCharType="begin"/>
        </w:r>
        <w:r>
          <w:rPr>
            <w:webHidden/>
          </w:rPr>
          <w:instrText xml:space="preserve"> PAGEREF _Toc207696047 \h </w:instrText>
        </w:r>
        <w:r>
          <w:rPr>
            <w:webHidden/>
          </w:rPr>
        </w:r>
        <w:r>
          <w:rPr>
            <w:webHidden/>
          </w:rPr>
          <w:fldChar w:fldCharType="separate"/>
        </w:r>
        <w:r>
          <w:rPr>
            <w:webHidden/>
          </w:rPr>
          <w:t>31</w:t>
        </w:r>
        <w:r>
          <w:rPr>
            <w:webHidden/>
          </w:rPr>
          <w:fldChar w:fldCharType="end"/>
        </w:r>
      </w:hyperlink>
    </w:p>
    <w:p w14:paraId="655F0EC1" w14:textId="0978E6CF" w:rsidR="00CF06C2" w:rsidRDefault="00CF06C2">
      <w:pPr>
        <w:pStyle w:val="TOC1"/>
        <w:rPr>
          <w:rFonts w:eastAsiaTheme="minorEastAsia"/>
          <w:b w:val="0"/>
          <w:noProof/>
          <w:kern w:val="2"/>
          <w:sz w:val="24"/>
          <w:szCs w:val="24"/>
          <w:lang w:eastAsia="en-AU"/>
          <w14:ligatures w14:val="standardContextual"/>
        </w:rPr>
      </w:pPr>
      <w:hyperlink w:anchor="_Toc207696048" w:history="1">
        <w:r w:rsidRPr="00DD53B2">
          <w:rPr>
            <w:rStyle w:val="Hyperlink"/>
            <w:noProof/>
          </w:rPr>
          <w:t>Principle 3: Safety and choice</w:t>
        </w:r>
        <w:r>
          <w:rPr>
            <w:noProof/>
            <w:webHidden/>
          </w:rPr>
          <w:tab/>
        </w:r>
        <w:r>
          <w:rPr>
            <w:noProof/>
            <w:webHidden/>
          </w:rPr>
          <w:fldChar w:fldCharType="begin"/>
        </w:r>
        <w:r>
          <w:rPr>
            <w:noProof/>
            <w:webHidden/>
          </w:rPr>
          <w:instrText xml:space="preserve"> PAGEREF _Toc207696048 \h </w:instrText>
        </w:r>
        <w:r>
          <w:rPr>
            <w:noProof/>
            <w:webHidden/>
          </w:rPr>
        </w:r>
        <w:r>
          <w:rPr>
            <w:noProof/>
            <w:webHidden/>
          </w:rPr>
          <w:fldChar w:fldCharType="separate"/>
        </w:r>
        <w:r>
          <w:rPr>
            <w:noProof/>
            <w:webHidden/>
          </w:rPr>
          <w:t>34</w:t>
        </w:r>
        <w:r>
          <w:rPr>
            <w:noProof/>
            <w:webHidden/>
          </w:rPr>
          <w:fldChar w:fldCharType="end"/>
        </w:r>
      </w:hyperlink>
    </w:p>
    <w:p w14:paraId="0AC5F163" w14:textId="424CD571" w:rsidR="00CF06C2" w:rsidRDefault="00CF06C2">
      <w:pPr>
        <w:pStyle w:val="TOC4"/>
        <w:rPr>
          <w:rFonts w:eastAsiaTheme="minorEastAsia"/>
          <w:kern w:val="2"/>
          <w:sz w:val="24"/>
          <w:szCs w:val="24"/>
          <w:lang w:eastAsia="en-AU"/>
          <w14:ligatures w14:val="standardContextual"/>
        </w:rPr>
      </w:pPr>
      <w:hyperlink w:anchor="_Toc207696049" w:history="1">
        <w:r w:rsidRPr="00DD53B2">
          <w:rPr>
            <w:rStyle w:val="Hyperlink"/>
          </w:rPr>
          <w:t>3.1</w:t>
        </w:r>
        <w:r>
          <w:rPr>
            <w:rFonts w:eastAsiaTheme="minorEastAsia"/>
            <w:kern w:val="2"/>
            <w:sz w:val="24"/>
            <w:szCs w:val="24"/>
            <w:lang w:eastAsia="en-AU"/>
            <w14:ligatures w14:val="standardContextual"/>
          </w:rPr>
          <w:tab/>
        </w:r>
        <w:r w:rsidRPr="00DD53B2">
          <w:rPr>
            <w:rStyle w:val="Hyperlink"/>
          </w:rPr>
          <w:t>Understand the immediate and long-term impacts of family violence</w:t>
        </w:r>
        <w:r>
          <w:rPr>
            <w:webHidden/>
          </w:rPr>
          <w:tab/>
        </w:r>
        <w:r>
          <w:rPr>
            <w:webHidden/>
          </w:rPr>
          <w:fldChar w:fldCharType="begin"/>
        </w:r>
        <w:r>
          <w:rPr>
            <w:webHidden/>
          </w:rPr>
          <w:instrText xml:space="preserve"> PAGEREF _Toc207696049 \h </w:instrText>
        </w:r>
        <w:r>
          <w:rPr>
            <w:webHidden/>
          </w:rPr>
        </w:r>
        <w:r>
          <w:rPr>
            <w:webHidden/>
          </w:rPr>
          <w:fldChar w:fldCharType="separate"/>
        </w:r>
        <w:r>
          <w:rPr>
            <w:webHidden/>
          </w:rPr>
          <w:t>35</w:t>
        </w:r>
        <w:r>
          <w:rPr>
            <w:webHidden/>
          </w:rPr>
          <w:fldChar w:fldCharType="end"/>
        </w:r>
      </w:hyperlink>
    </w:p>
    <w:p w14:paraId="66CA0C53" w14:textId="159506DD" w:rsidR="00CF06C2" w:rsidRDefault="00CF06C2">
      <w:pPr>
        <w:pStyle w:val="TOC5"/>
        <w:rPr>
          <w:rFonts w:eastAsiaTheme="minorEastAsia"/>
          <w:noProof/>
          <w:kern w:val="2"/>
          <w:sz w:val="24"/>
          <w:szCs w:val="24"/>
          <w:lang w:eastAsia="en-AU"/>
          <w14:ligatures w14:val="standardContextual"/>
        </w:rPr>
      </w:pPr>
      <w:hyperlink w:anchor="_Toc207696050" w:history="1">
        <w:r w:rsidRPr="00DD53B2">
          <w:rPr>
            <w:rStyle w:val="Hyperlink"/>
            <w:noProof/>
          </w:rPr>
          <w:t>Understand and respond to the needs of customers in the crisis phase</w:t>
        </w:r>
        <w:r>
          <w:rPr>
            <w:noProof/>
            <w:webHidden/>
          </w:rPr>
          <w:tab/>
        </w:r>
        <w:r>
          <w:rPr>
            <w:noProof/>
            <w:webHidden/>
          </w:rPr>
          <w:fldChar w:fldCharType="begin"/>
        </w:r>
        <w:r>
          <w:rPr>
            <w:noProof/>
            <w:webHidden/>
          </w:rPr>
          <w:instrText xml:space="preserve"> PAGEREF _Toc207696050 \h </w:instrText>
        </w:r>
        <w:r>
          <w:rPr>
            <w:noProof/>
            <w:webHidden/>
          </w:rPr>
        </w:r>
        <w:r>
          <w:rPr>
            <w:noProof/>
            <w:webHidden/>
          </w:rPr>
          <w:fldChar w:fldCharType="separate"/>
        </w:r>
        <w:r>
          <w:rPr>
            <w:noProof/>
            <w:webHidden/>
          </w:rPr>
          <w:t>36</w:t>
        </w:r>
        <w:r>
          <w:rPr>
            <w:noProof/>
            <w:webHidden/>
          </w:rPr>
          <w:fldChar w:fldCharType="end"/>
        </w:r>
      </w:hyperlink>
    </w:p>
    <w:p w14:paraId="7047B02E" w14:textId="3875B6D3" w:rsidR="00CF06C2" w:rsidRDefault="00CF06C2">
      <w:pPr>
        <w:pStyle w:val="TOC5"/>
        <w:rPr>
          <w:rFonts w:eastAsiaTheme="minorEastAsia"/>
          <w:noProof/>
          <w:kern w:val="2"/>
          <w:sz w:val="24"/>
          <w:szCs w:val="24"/>
          <w:lang w:eastAsia="en-AU"/>
          <w14:ligatures w14:val="standardContextual"/>
        </w:rPr>
      </w:pPr>
      <w:hyperlink w:anchor="_Toc207696051" w:history="1">
        <w:r w:rsidRPr="00DD53B2">
          <w:rPr>
            <w:rStyle w:val="Hyperlink"/>
            <w:noProof/>
          </w:rPr>
          <w:t>Understand and respond to the needs of customers in the rebuild phase</w:t>
        </w:r>
        <w:r>
          <w:rPr>
            <w:noProof/>
            <w:webHidden/>
          </w:rPr>
          <w:tab/>
        </w:r>
        <w:r>
          <w:rPr>
            <w:noProof/>
            <w:webHidden/>
          </w:rPr>
          <w:fldChar w:fldCharType="begin"/>
        </w:r>
        <w:r>
          <w:rPr>
            <w:noProof/>
            <w:webHidden/>
          </w:rPr>
          <w:instrText xml:space="preserve"> PAGEREF _Toc207696051 \h </w:instrText>
        </w:r>
        <w:r>
          <w:rPr>
            <w:noProof/>
            <w:webHidden/>
          </w:rPr>
        </w:r>
        <w:r>
          <w:rPr>
            <w:noProof/>
            <w:webHidden/>
          </w:rPr>
          <w:fldChar w:fldCharType="separate"/>
        </w:r>
        <w:r>
          <w:rPr>
            <w:noProof/>
            <w:webHidden/>
          </w:rPr>
          <w:t>37</w:t>
        </w:r>
        <w:r>
          <w:rPr>
            <w:noProof/>
            <w:webHidden/>
          </w:rPr>
          <w:fldChar w:fldCharType="end"/>
        </w:r>
      </w:hyperlink>
    </w:p>
    <w:p w14:paraId="093EC15C" w14:textId="184903D0" w:rsidR="00CF06C2" w:rsidRDefault="00CF06C2">
      <w:pPr>
        <w:pStyle w:val="TOC4"/>
        <w:rPr>
          <w:rFonts w:eastAsiaTheme="minorEastAsia"/>
          <w:kern w:val="2"/>
          <w:sz w:val="24"/>
          <w:szCs w:val="24"/>
          <w:lang w:eastAsia="en-AU"/>
          <w14:ligatures w14:val="standardContextual"/>
        </w:rPr>
      </w:pPr>
      <w:hyperlink w:anchor="_Toc207696052" w:history="1">
        <w:r w:rsidRPr="00DD53B2">
          <w:rPr>
            <w:rStyle w:val="Hyperlink"/>
          </w:rPr>
          <w:t>3.2</w:t>
        </w:r>
        <w:r>
          <w:rPr>
            <w:rFonts w:eastAsiaTheme="minorEastAsia"/>
            <w:kern w:val="2"/>
            <w:sz w:val="24"/>
            <w:szCs w:val="24"/>
            <w:lang w:eastAsia="en-AU"/>
            <w14:ligatures w14:val="standardContextual"/>
          </w:rPr>
          <w:tab/>
        </w:r>
        <w:r w:rsidRPr="00DD53B2">
          <w:rPr>
            <w:rStyle w:val="Hyperlink"/>
          </w:rPr>
          <w:t>Show empathy to victim-survivors</w:t>
        </w:r>
        <w:r>
          <w:rPr>
            <w:webHidden/>
          </w:rPr>
          <w:tab/>
        </w:r>
        <w:r>
          <w:rPr>
            <w:webHidden/>
          </w:rPr>
          <w:fldChar w:fldCharType="begin"/>
        </w:r>
        <w:r>
          <w:rPr>
            <w:webHidden/>
          </w:rPr>
          <w:instrText xml:space="preserve"> PAGEREF _Toc207696052 \h </w:instrText>
        </w:r>
        <w:r>
          <w:rPr>
            <w:webHidden/>
          </w:rPr>
        </w:r>
        <w:r>
          <w:rPr>
            <w:webHidden/>
          </w:rPr>
          <w:fldChar w:fldCharType="separate"/>
        </w:r>
        <w:r>
          <w:rPr>
            <w:webHidden/>
          </w:rPr>
          <w:t>38</w:t>
        </w:r>
        <w:r>
          <w:rPr>
            <w:webHidden/>
          </w:rPr>
          <w:fldChar w:fldCharType="end"/>
        </w:r>
      </w:hyperlink>
    </w:p>
    <w:p w14:paraId="478CA895" w14:textId="34071F45" w:rsidR="00CF06C2" w:rsidRDefault="00CF06C2">
      <w:pPr>
        <w:pStyle w:val="TOC4"/>
        <w:rPr>
          <w:rFonts w:eastAsiaTheme="minorEastAsia"/>
          <w:kern w:val="2"/>
          <w:sz w:val="24"/>
          <w:szCs w:val="24"/>
          <w:lang w:eastAsia="en-AU"/>
          <w14:ligatures w14:val="standardContextual"/>
        </w:rPr>
      </w:pPr>
      <w:hyperlink w:anchor="_Toc207696053" w:history="1">
        <w:r w:rsidRPr="00DD53B2">
          <w:rPr>
            <w:rStyle w:val="Hyperlink"/>
          </w:rPr>
          <w:t>3.3</w:t>
        </w:r>
        <w:r>
          <w:rPr>
            <w:rFonts w:eastAsiaTheme="minorEastAsia"/>
            <w:kern w:val="2"/>
            <w:sz w:val="24"/>
            <w:szCs w:val="24"/>
            <w:lang w:eastAsia="en-AU"/>
            <w14:ligatures w14:val="standardContextual"/>
          </w:rPr>
          <w:tab/>
        </w:r>
        <w:r w:rsidRPr="00DD53B2">
          <w:rPr>
            <w:rStyle w:val="Hyperlink"/>
          </w:rPr>
          <w:t>Support the agency of victim-survivors</w:t>
        </w:r>
        <w:r>
          <w:rPr>
            <w:webHidden/>
          </w:rPr>
          <w:tab/>
        </w:r>
        <w:r>
          <w:rPr>
            <w:webHidden/>
          </w:rPr>
          <w:fldChar w:fldCharType="begin"/>
        </w:r>
        <w:r>
          <w:rPr>
            <w:webHidden/>
          </w:rPr>
          <w:instrText xml:space="preserve"> PAGEREF _Toc207696053 \h </w:instrText>
        </w:r>
        <w:r>
          <w:rPr>
            <w:webHidden/>
          </w:rPr>
        </w:r>
        <w:r>
          <w:rPr>
            <w:webHidden/>
          </w:rPr>
          <w:fldChar w:fldCharType="separate"/>
        </w:r>
        <w:r>
          <w:rPr>
            <w:webHidden/>
          </w:rPr>
          <w:t>40</w:t>
        </w:r>
        <w:r>
          <w:rPr>
            <w:webHidden/>
          </w:rPr>
          <w:fldChar w:fldCharType="end"/>
        </w:r>
      </w:hyperlink>
    </w:p>
    <w:p w14:paraId="7A2C44E0" w14:textId="1E4DB2F1" w:rsidR="00CF06C2" w:rsidRDefault="00CF06C2">
      <w:pPr>
        <w:pStyle w:val="TOC4"/>
        <w:rPr>
          <w:rFonts w:eastAsiaTheme="minorEastAsia"/>
          <w:kern w:val="2"/>
          <w:sz w:val="24"/>
          <w:szCs w:val="24"/>
          <w:lang w:eastAsia="en-AU"/>
          <w14:ligatures w14:val="standardContextual"/>
        </w:rPr>
      </w:pPr>
      <w:hyperlink w:anchor="_Toc207696054" w:history="1">
        <w:r w:rsidRPr="00DD53B2">
          <w:rPr>
            <w:rStyle w:val="Hyperlink"/>
          </w:rPr>
          <w:t>3.4</w:t>
        </w:r>
        <w:r>
          <w:rPr>
            <w:rFonts w:eastAsiaTheme="minorEastAsia"/>
            <w:kern w:val="2"/>
            <w:sz w:val="24"/>
            <w:szCs w:val="24"/>
            <w:lang w:eastAsia="en-AU"/>
            <w14:ligatures w14:val="standardContextual"/>
          </w:rPr>
          <w:tab/>
        </w:r>
        <w:r w:rsidRPr="00DD53B2">
          <w:rPr>
            <w:rStyle w:val="Hyperlink"/>
          </w:rPr>
          <w:t>Avoid requiring evidence of family violence</w:t>
        </w:r>
        <w:r>
          <w:rPr>
            <w:webHidden/>
          </w:rPr>
          <w:tab/>
        </w:r>
        <w:r>
          <w:rPr>
            <w:webHidden/>
          </w:rPr>
          <w:fldChar w:fldCharType="begin"/>
        </w:r>
        <w:r>
          <w:rPr>
            <w:webHidden/>
          </w:rPr>
          <w:instrText xml:space="preserve"> PAGEREF _Toc207696054 \h </w:instrText>
        </w:r>
        <w:r>
          <w:rPr>
            <w:webHidden/>
          </w:rPr>
        </w:r>
        <w:r>
          <w:rPr>
            <w:webHidden/>
          </w:rPr>
          <w:fldChar w:fldCharType="separate"/>
        </w:r>
        <w:r>
          <w:rPr>
            <w:webHidden/>
          </w:rPr>
          <w:t>41</w:t>
        </w:r>
        <w:r>
          <w:rPr>
            <w:webHidden/>
          </w:rPr>
          <w:fldChar w:fldCharType="end"/>
        </w:r>
      </w:hyperlink>
    </w:p>
    <w:p w14:paraId="0F5B4308" w14:textId="31AA7CAA" w:rsidR="00CF06C2" w:rsidRDefault="00CF06C2">
      <w:pPr>
        <w:pStyle w:val="TOC5"/>
        <w:rPr>
          <w:rFonts w:eastAsiaTheme="minorEastAsia"/>
          <w:noProof/>
          <w:kern w:val="2"/>
          <w:sz w:val="24"/>
          <w:szCs w:val="24"/>
          <w:lang w:eastAsia="en-AU"/>
          <w14:ligatures w14:val="standardContextual"/>
        </w:rPr>
      </w:pPr>
      <w:hyperlink w:anchor="_Toc207696055" w:history="1">
        <w:r w:rsidRPr="00DD53B2">
          <w:rPr>
            <w:rStyle w:val="Hyperlink"/>
            <w:noProof/>
          </w:rPr>
          <w:t>Evidence and Utility Relief Grants</w:t>
        </w:r>
        <w:r>
          <w:rPr>
            <w:noProof/>
            <w:webHidden/>
          </w:rPr>
          <w:tab/>
        </w:r>
        <w:r>
          <w:rPr>
            <w:noProof/>
            <w:webHidden/>
          </w:rPr>
          <w:fldChar w:fldCharType="begin"/>
        </w:r>
        <w:r>
          <w:rPr>
            <w:noProof/>
            <w:webHidden/>
          </w:rPr>
          <w:instrText xml:space="preserve"> PAGEREF _Toc207696055 \h </w:instrText>
        </w:r>
        <w:r>
          <w:rPr>
            <w:noProof/>
            <w:webHidden/>
          </w:rPr>
        </w:r>
        <w:r>
          <w:rPr>
            <w:noProof/>
            <w:webHidden/>
          </w:rPr>
          <w:fldChar w:fldCharType="separate"/>
        </w:r>
        <w:r>
          <w:rPr>
            <w:noProof/>
            <w:webHidden/>
          </w:rPr>
          <w:t>43</w:t>
        </w:r>
        <w:r>
          <w:rPr>
            <w:noProof/>
            <w:webHidden/>
          </w:rPr>
          <w:fldChar w:fldCharType="end"/>
        </w:r>
      </w:hyperlink>
    </w:p>
    <w:p w14:paraId="3B2754E9" w14:textId="046834B2" w:rsidR="00CF06C2" w:rsidRDefault="00CF06C2">
      <w:pPr>
        <w:pStyle w:val="TOC4"/>
        <w:rPr>
          <w:rFonts w:eastAsiaTheme="minorEastAsia"/>
          <w:kern w:val="2"/>
          <w:sz w:val="24"/>
          <w:szCs w:val="24"/>
          <w:lang w:eastAsia="en-AU"/>
          <w14:ligatures w14:val="standardContextual"/>
        </w:rPr>
      </w:pPr>
      <w:hyperlink w:anchor="_Toc207696056" w:history="1">
        <w:r w:rsidRPr="00DD53B2">
          <w:rPr>
            <w:rStyle w:val="Hyperlink"/>
          </w:rPr>
          <w:t>3.5</w:t>
        </w:r>
        <w:r>
          <w:rPr>
            <w:rFonts w:eastAsiaTheme="minorEastAsia"/>
            <w:kern w:val="2"/>
            <w:sz w:val="24"/>
            <w:szCs w:val="24"/>
            <w:lang w:eastAsia="en-AU"/>
            <w14:ligatures w14:val="standardContextual"/>
          </w:rPr>
          <w:tab/>
        </w:r>
        <w:r w:rsidRPr="00DD53B2">
          <w:rPr>
            <w:rStyle w:val="Hyperlink"/>
          </w:rPr>
          <w:t>Avoid repeat disclosure</w:t>
        </w:r>
        <w:r>
          <w:rPr>
            <w:webHidden/>
          </w:rPr>
          <w:tab/>
        </w:r>
        <w:r>
          <w:rPr>
            <w:webHidden/>
          </w:rPr>
          <w:fldChar w:fldCharType="begin"/>
        </w:r>
        <w:r>
          <w:rPr>
            <w:webHidden/>
          </w:rPr>
          <w:instrText xml:space="preserve"> PAGEREF _Toc207696056 \h </w:instrText>
        </w:r>
        <w:r>
          <w:rPr>
            <w:webHidden/>
          </w:rPr>
        </w:r>
        <w:r>
          <w:rPr>
            <w:webHidden/>
          </w:rPr>
          <w:fldChar w:fldCharType="separate"/>
        </w:r>
        <w:r>
          <w:rPr>
            <w:webHidden/>
          </w:rPr>
          <w:t>43</w:t>
        </w:r>
        <w:r>
          <w:rPr>
            <w:webHidden/>
          </w:rPr>
          <w:fldChar w:fldCharType="end"/>
        </w:r>
      </w:hyperlink>
    </w:p>
    <w:p w14:paraId="6EF141AA" w14:textId="00287284" w:rsidR="00CF06C2" w:rsidRDefault="00CF06C2">
      <w:pPr>
        <w:pStyle w:val="TOC4"/>
        <w:rPr>
          <w:rFonts w:eastAsiaTheme="minorEastAsia"/>
          <w:kern w:val="2"/>
          <w:sz w:val="24"/>
          <w:szCs w:val="24"/>
          <w:lang w:eastAsia="en-AU"/>
          <w14:ligatures w14:val="standardContextual"/>
        </w:rPr>
      </w:pPr>
      <w:hyperlink w:anchor="_Toc207696057" w:history="1">
        <w:r w:rsidRPr="00DD53B2">
          <w:rPr>
            <w:rStyle w:val="Hyperlink"/>
          </w:rPr>
          <w:t>3.6</w:t>
        </w:r>
        <w:r>
          <w:rPr>
            <w:rFonts w:eastAsiaTheme="minorEastAsia"/>
            <w:kern w:val="2"/>
            <w:sz w:val="24"/>
            <w:szCs w:val="24"/>
            <w:lang w:eastAsia="en-AU"/>
            <w14:ligatures w14:val="standardContextual"/>
          </w:rPr>
          <w:tab/>
        </w:r>
        <w:r w:rsidRPr="00DD53B2">
          <w:rPr>
            <w:rStyle w:val="Hyperlink"/>
          </w:rPr>
          <w:t>Protect private and confidential information</w:t>
        </w:r>
        <w:r>
          <w:rPr>
            <w:webHidden/>
          </w:rPr>
          <w:tab/>
        </w:r>
        <w:r>
          <w:rPr>
            <w:webHidden/>
          </w:rPr>
          <w:fldChar w:fldCharType="begin"/>
        </w:r>
        <w:r>
          <w:rPr>
            <w:webHidden/>
          </w:rPr>
          <w:instrText xml:space="preserve"> PAGEREF _Toc207696057 \h </w:instrText>
        </w:r>
        <w:r>
          <w:rPr>
            <w:webHidden/>
          </w:rPr>
        </w:r>
        <w:r>
          <w:rPr>
            <w:webHidden/>
          </w:rPr>
          <w:fldChar w:fldCharType="separate"/>
        </w:r>
        <w:r>
          <w:rPr>
            <w:webHidden/>
          </w:rPr>
          <w:t>45</w:t>
        </w:r>
        <w:r>
          <w:rPr>
            <w:webHidden/>
          </w:rPr>
          <w:fldChar w:fldCharType="end"/>
        </w:r>
      </w:hyperlink>
    </w:p>
    <w:p w14:paraId="3870FA7D" w14:textId="4ED5E423" w:rsidR="00CF06C2" w:rsidRDefault="00CF06C2">
      <w:pPr>
        <w:pStyle w:val="TOC5"/>
        <w:rPr>
          <w:rFonts w:eastAsiaTheme="minorEastAsia"/>
          <w:noProof/>
          <w:kern w:val="2"/>
          <w:sz w:val="24"/>
          <w:szCs w:val="24"/>
          <w:lang w:eastAsia="en-AU"/>
          <w14:ligatures w14:val="standardContextual"/>
        </w:rPr>
      </w:pPr>
      <w:hyperlink w:anchor="_Toc207696058" w:history="1">
        <w:r w:rsidRPr="00DD53B2">
          <w:rPr>
            <w:rStyle w:val="Hyperlink"/>
            <w:noProof/>
          </w:rPr>
          <w:t>Protections for customers who have not disclosed to the business</w:t>
        </w:r>
        <w:r>
          <w:rPr>
            <w:noProof/>
            <w:webHidden/>
          </w:rPr>
          <w:tab/>
        </w:r>
        <w:r>
          <w:rPr>
            <w:noProof/>
            <w:webHidden/>
          </w:rPr>
          <w:fldChar w:fldCharType="begin"/>
        </w:r>
        <w:r>
          <w:rPr>
            <w:noProof/>
            <w:webHidden/>
          </w:rPr>
          <w:instrText xml:space="preserve"> PAGEREF _Toc207696058 \h </w:instrText>
        </w:r>
        <w:r>
          <w:rPr>
            <w:noProof/>
            <w:webHidden/>
          </w:rPr>
        </w:r>
        <w:r>
          <w:rPr>
            <w:noProof/>
            <w:webHidden/>
          </w:rPr>
          <w:fldChar w:fldCharType="separate"/>
        </w:r>
        <w:r>
          <w:rPr>
            <w:noProof/>
            <w:webHidden/>
          </w:rPr>
          <w:t>48</w:t>
        </w:r>
        <w:r>
          <w:rPr>
            <w:noProof/>
            <w:webHidden/>
          </w:rPr>
          <w:fldChar w:fldCharType="end"/>
        </w:r>
      </w:hyperlink>
    </w:p>
    <w:p w14:paraId="61465E42" w14:textId="0E7FB31E" w:rsidR="00CF06C2" w:rsidRDefault="00CF06C2">
      <w:pPr>
        <w:pStyle w:val="TOC4"/>
        <w:rPr>
          <w:rFonts w:eastAsiaTheme="minorEastAsia"/>
          <w:kern w:val="2"/>
          <w:sz w:val="24"/>
          <w:szCs w:val="24"/>
          <w:lang w:eastAsia="en-AU"/>
          <w14:ligatures w14:val="standardContextual"/>
        </w:rPr>
      </w:pPr>
      <w:hyperlink w:anchor="_Toc207696059" w:history="1">
        <w:r w:rsidRPr="00DD53B2">
          <w:rPr>
            <w:rStyle w:val="Hyperlink"/>
          </w:rPr>
          <w:t>3.7</w:t>
        </w:r>
        <w:r>
          <w:rPr>
            <w:rFonts w:eastAsiaTheme="minorEastAsia"/>
            <w:kern w:val="2"/>
            <w:sz w:val="24"/>
            <w:szCs w:val="24"/>
            <w:lang w:eastAsia="en-AU"/>
            <w14:ligatures w14:val="standardContextual"/>
          </w:rPr>
          <w:tab/>
        </w:r>
        <w:r w:rsidRPr="00DD53B2">
          <w:rPr>
            <w:rStyle w:val="Hyperlink"/>
          </w:rPr>
          <w:t>Respond to the financial impacts of family violence</w:t>
        </w:r>
        <w:r>
          <w:rPr>
            <w:webHidden/>
          </w:rPr>
          <w:tab/>
        </w:r>
        <w:r>
          <w:rPr>
            <w:webHidden/>
          </w:rPr>
          <w:fldChar w:fldCharType="begin"/>
        </w:r>
        <w:r>
          <w:rPr>
            <w:webHidden/>
          </w:rPr>
          <w:instrText xml:space="preserve"> PAGEREF _Toc207696059 \h </w:instrText>
        </w:r>
        <w:r>
          <w:rPr>
            <w:webHidden/>
          </w:rPr>
        </w:r>
        <w:r>
          <w:rPr>
            <w:webHidden/>
          </w:rPr>
          <w:fldChar w:fldCharType="separate"/>
        </w:r>
        <w:r>
          <w:rPr>
            <w:webHidden/>
          </w:rPr>
          <w:t>49</w:t>
        </w:r>
        <w:r>
          <w:rPr>
            <w:webHidden/>
          </w:rPr>
          <w:fldChar w:fldCharType="end"/>
        </w:r>
      </w:hyperlink>
    </w:p>
    <w:p w14:paraId="639AE370" w14:textId="37D43FA5" w:rsidR="00CF06C2" w:rsidRDefault="00CF06C2">
      <w:pPr>
        <w:pStyle w:val="TOC5"/>
        <w:rPr>
          <w:rFonts w:eastAsiaTheme="minorEastAsia"/>
          <w:noProof/>
          <w:kern w:val="2"/>
          <w:sz w:val="24"/>
          <w:szCs w:val="24"/>
          <w:lang w:eastAsia="en-AU"/>
          <w14:ligatures w14:val="standardContextual"/>
        </w:rPr>
      </w:pPr>
      <w:hyperlink w:anchor="_Toc207696060" w:history="1">
        <w:r w:rsidRPr="00DD53B2">
          <w:rPr>
            <w:rStyle w:val="Hyperlink"/>
            <w:noProof/>
          </w:rPr>
          <w:t>Assistance for payment difficulty</w:t>
        </w:r>
        <w:r>
          <w:rPr>
            <w:noProof/>
            <w:webHidden/>
          </w:rPr>
          <w:tab/>
        </w:r>
        <w:r>
          <w:rPr>
            <w:noProof/>
            <w:webHidden/>
          </w:rPr>
          <w:fldChar w:fldCharType="begin"/>
        </w:r>
        <w:r>
          <w:rPr>
            <w:noProof/>
            <w:webHidden/>
          </w:rPr>
          <w:instrText xml:space="preserve"> PAGEREF _Toc207696060 \h </w:instrText>
        </w:r>
        <w:r>
          <w:rPr>
            <w:noProof/>
            <w:webHidden/>
          </w:rPr>
        </w:r>
        <w:r>
          <w:rPr>
            <w:noProof/>
            <w:webHidden/>
          </w:rPr>
          <w:fldChar w:fldCharType="separate"/>
        </w:r>
        <w:r>
          <w:rPr>
            <w:noProof/>
            <w:webHidden/>
          </w:rPr>
          <w:t>50</w:t>
        </w:r>
        <w:r>
          <w:rPr>
            <w:noProof/>
            <w:webHidden/>
          </w:rPr>
          <w:fldChar w:fldCharType="end"/>
        </w:r>
      </w:hyperlink>
    </w:p>
    <w:p w14:paraId="48143B3E" w14:textId="15D9DC2D" w:rsidR="00CF06C2" w:rsidRDefault="00CF06C2">
      <w:pPr>
        <w:pStyle w:val="TOC5"/>
        <w:rPr>
          <w:rFonts w:eastAsiaTheme="minorEastAsia"/>
          <w:noProof/>
          <w:kern w:val="2"/>
          <w:sz w:val="24"/>
          <w:szCs w:val="24"/>
          <w:lang w:eastAsia="en-AU"/>
          <w14:ligatures w14:val="standardContextual"/>
        </w:rPr>
      </w:pPr>
      <w:hyperlink w:anchor="_Toc207696061" w:history="1">
        <w:r w:rsidRPr="00DD53B2">
          <w:rPr>
            <w:rStyle w:val="Hyperlink"/>
            <w:noProof/>
          </w:rPr>
          <w:t>Debt management and joint accounts</w:t>
        </w:r>
        <w:r>
          <w:rPr>
            <w:noProof/>
            <w:webHidden/>
          </w:rPr>
          <w:tab/>
        </w:r>
        <w:r>
          <w:rPr>
            <w:noProof/>
            <w:webHidden/>
          </w:rPr>
          <w:fldChar w:fldCharType="begin"/>
        </w:r>
        <w:r>
          <w:rPr>
            <w:noProof/>
            <w:webHidden/>
          </w:rPr>
          <w:instrText xml:space="preserve"> PAGEREF _Toc207696061 \h </w:instrText>
        </w:r>
        <w:r>
          <w:rPr>
            <w:noProof/>
            <w:webHidden/>
          </w:rPr>
        </w:r>
        <w:r>
          <w:rPr>
            <w:noProof/>
            <w:webHidden/>
          </w:rPr>
          <w:fldChar w:fldCharType="separate"/>
        </w:r>
        <w:r>
          <w:rPr>
            <w:noProof/>
            <w:webHidden/>
          </w:rPr>
          <w:t>51</w:t>
        </w:r>
        <w:r>
          <w:rPr>
            <w:noProof/>
            <w:webHidden/>
          </w:rPr>
          <w:fldChar w:fldCharType="end"/>
        </w:r>
      </w:hyperlink>
    </w:p>
    <w:p w14:paraId="4B31A785" w14:textId="76DB4090" w:rsidR="00CF06C2" w:rsidRDefault="00CF06C2">
      <w:pPr>
        <w:pStyle w:val="TOC1"/>
        <w:rPr>
          <w:rFonts w:eastAsiaTheme="minorEastAsia"/>
          <w:b w:val="0"/>
          <w:noProof/>
          <w:kern w:val="2"/>
          <w:sz w:val="24"/>
          <w:szCs w:val="24"/>
          <w:lang w:eastAsia="en-AU"/>
          <w14:ligatures w14:val="standardContextual"/>
        </w:rPr>
      </w:pPr>
      <w:hyperlink w:anchor="_Toc207696062" w:history="1">
        <w:r w:rsidRPr="00DD53B2">
          <w:rPr>
            <w:rStyle w:val="Hyperlink"/>
            <w:noProof/>
          </w:rPr>
          <w:t>Principle 4: Awareness and capability</w:t>
        </w:r>
        <w:r>
          <w:rPr>
            <w:noProof/>
            <w:webHidden/>
          </w:rPr>
          <w:tab/>
        </w:r>
        <w:r>
          <w:rPr>
            <w:noProof/>
            <w:webHidden/>
          </w:rPr>
          <w:fldChar w:fldCharType="begin"/>
        </w:r>
        <w:r>
          <w:rPr>
            <w:noProof/>
            <w:webHidden/>
          </w:rPr>
          <w:instrText xml:space="preserve"> PAGEREF _Toc207696062 \h </w:instrText>
        </w:r>
        <w:r>
          <w:rPr>
            <w:noProof/>
            <w:webHidden/>
          </w:rPr>
        </w:r>
        <w:r>
          <w:rPr>
            <w:noProof/>
            <w:webHidden/>
          </w:rPr>
          <w:fldChar w:fldCharType="separate"/>
        </w:r>
        <w:r>
          <w:rPr>
            <w:noProof/>
            <w:webHidden/>
          </w:rPr>
          <w:t>54</w:t>
        </w:r>
        <w:r>
          <w:rPr>
            <w:noProof/>
            <w:webHidden/>
          </w:rPr>
          <w:fldChar w:fldCharType="end"/>
        </w:r>
      </w:hyperlink>
    </w:p>
    <w:p w14:paraId="4AF465AB" w14:textId="09135D72" w:rsidR="00CF06C2" w:rsidRDefault="00CF06C2">
      <w:pPr>
        <w:pStyle w:val="TOC4"/>
        <w:rPr>
          <w:rFonts w:eastAsiaTheme="minorEastAsia"/>
          <w:kern w:val="2"/>
          <w:sz w:val="24"/>
          <w:szCs w:val="24"/>
          <w:lang w:eastAsia="en-AU"/>
          <w14:ligatures w14:val="standardContextual"/>
        </w:rPr>
      </w:pPr>
      <w:hyperlink w:anchor="_Toc207696063" w:history="1">
        <w:r w:rsidRPr="00DD53B2">
          <w:rPr>
            <w:rStyle w:val="Hyperlink"/>
          </w:rPr>
          <w:t>4.1</w:t>
        </w:r>
        <w:r>
          <w:rPr>
            <w:rFonts w:eastAsiaTheme="minorEastAsia"/>
            <w:kern w:val="2"/>
            <w:sz w:val="24"/>
            <w:szCs w:val="24"/>
            <w:lang w:eastAsia="en-AU"/>
            <w14:ligatures w14:val="standardContextual"/>
          </w:rPr>
          <w:tab/>
        </w:r>
        <w:r w:rsidRPr="00DD53B2">
          <w:rPr>
            <w:rStyle w:val="Hyperlink"/>
          </w:rPr>
          <w:t>Educate, train and support employees</w:t>
        </w:r>
        <w:r>
          <w:rPr>
            <w:webHidden/>
          </w:rPr>
          <w:tab/>
        </w:r>
        <w:r>
          <w:rPr>
            <w:webHidden/>
          </w:rPr>
          <w:fldChar w:fldCharType="begin"/>
        </w:r>
        <w:r>
          <w:rPr>
            <w:webHidden/>
          </w:rPr>
          <w:instrText xml:space="preserve"> PAGEREF _Toc207696063 \h </w:instrText>
        </w:r>
        <w:r>
          <w:rPr>
            <w:webHidden/>
          </w:rPr>
        </w:r>
        <w:r>
          <w:rPr>
            <w:webHidden/>
          </w:rPr>
          <w:fldChar w:fldCharType="separate"/>
        </w:r>
        <w:r>
          <w:rPr>
            <w:webHidden/>
          </w:rPr>
          <w:t>55</w:t>
        </w:r>
        <w:r>
          <w:rPr>
            <w:webHidden/>
          </w:rPr>
          <w:fldChar w:fldCharType="end"/>
        </w:r>
      </w:hyperlink>
    </w:p>
    <w:p w14:paraId="1CED2E7C" w14:textId="2F4B8C7A" w:rsidR="00CF06C2" w:rsidRDefault="00CF06C2">
      <w:pPr>
        <w:pStyle w:val="TOC5"/>
        <w:rPr>
          <w:rFonts w:eastAsiaTheme="minorEastAsia"/>
          <w:noProof/>
          <w:kern w:val="2"/>
          <w:sz w:val="24"/>
          <w:szCs w:val="24"/>
          <w:lang w:eastAsia="en-AU"/>
          <w14:ligatures w14:val="standardContextual"/>
        </w:rPr>
      </w:pPr>
      <w:hyperlink w:anchor="_Toc207696064" w:history="1">
        <w:r w:rsidRPr="00DD53B2">
          <w:rPr>
            <w:rStyle w:val="Hyperlink"/>
            <w:noProof/>
          </w:rPr>
          <w:t>Selecting a training provider</w:t>
        </w:r>
        <w:r>
          <w:rPr>
            <w:noProof/>
            <w:webHidden/>
          </w:rPr>
          <w:tab/>
        </w:r>
        <w:r>
          <w:rPr>
            <w:noProof/>
            <w:webHidden/>
          </w:rPr>
          <w:fldChar w:fldCharType="begin"/>
        </w:r>
        <w:r>
          <w:rPr>
            <w:noProof/>
            <w:webHidden/>
          </w:rPr>
          <w:instrText xml:space="preserve"> PAGEREF _Toc207696064 \h </w:instrText>
        </w:r>
        <w:r>
          <w:rPr>
            <w:noProof/>
            <w:webHidden/>
          </w:rPr>
        </w:r>
        <w:r>
          <w:rPr>
            <w:noProof/>
            <w:webHidden/>
          </w:rPr>
          <w:fldChar w:fldCharType="separate"/>
        </w:r>
        <w:r>
          <w:rPr>
            <w:noProof/>
            <w:webHidden/>
          </w:rPr>
          <w:t>55</w:t>
        </w:r>
        <w:r>
          <w:rPr>
            <w:noProof/>
            <w:webHidden/>
          </w:rPr>
          <w:fldChar w:fldCharType="end"/>
        </w:r>
      </w:hyperlink>
    </w:p>
    <w:p w14:paraId="521D0AF6" w14:textId="6DFF0063" w:rsidR="00CF06C2" w:rsidRDefault="00CF06C2">
      <w:pPr>
        <w:pStyle w:val="TOC5"/>
        <w:rPr>
          <w:rFonts w:eastAsiaTheme="minorEastAsia"/>
          <w:noProof/>
          <w:kern w:val="2"/>
          <w:sz w:val="24"/>
          <w:szCs w:val="24"/>
          <w:lang w:eastAsia="en-AU"/>
          <w14:ligatures w14:val="standardContextual"/>
        </w:rPr>
      </w:pPr>
      <w:hyperlink w:anchor="_Toc207696065" w:history="1">
        <w:r w:rsidRPr="00DD53B2">
          <w:rPr>
            <w:rStyle w:val="Hyperlink"/>
            <w:noProof/>
          </w:rPr>
          <w:t>Consider training for contractors</w:t>
        </w:r>
        <w:r>
          <w:rPr>
            <w:noProof/>
            <w:webHidden/>
          </w:rPr>
          <w:tab/>
        </w:r>
        <w:r>
          <w:rPr>
            <w:noProof/>
            <w:webHidden/>
          </w:rPr>
          <w:fldChar w:fldCharType="begin"/>
        </w:r>
        <w:r>
          <w:rPr>
            <w:noProof/>
            <w:webHidden/>
          </w:rPr>
          <w:instrText xml:space="preserve"> PAGEREF _Toc207696065 \h </w:instrText>
        </w:r>
        <w:r>
          <w:rPr>
            <w:noProof/>
            <w:webHidden/>
          </w:rPr>
        </w:r>
        <w:r>
          <w:rPr>
            <w:noProof/>
            <w:webHidden/>
          </w:rPr>
          <w:fldChar w:fldCharType="separate"/>
        </w:r>
        <w:r>
          <w:rPr>
            <w:noProof/>
            <w:webHidden/>
          </w:rPr>
          <w:t>55</w:t>
        </w:r>
        <w:r>
          <w:rPr>
            <w:noProof/>
            <w:webHidden/>
          </w:rPr>
          <w:fldChar w:fldCharType="end"/>
        </w:r>
      </w:hyperlink>
    </w:p>
    <w:p w14:paraId="3F3A56E2" w14:textId="34B2809F" w:rsidR="00CF06C2" w:rsidRDefault="00CF06C2">
      <w:pPr>
        <w:pStyle w:val="TOC5"/>
        <w:rPr>
          <w:rFonts w:eastAsiaTheme="minorEastAsia"/>
          <w:noProof/>
          <w:kern w:val="2"/>
          <w:sz w:val="24"/>
          <w:szCs w:val="24"/>
          <w:lang w:eastAsia="en-AU"/>
          <w14:ligatures w14:val="standardContextual"/>
        </w:rPr>
      </w:pPr>
      <w:hyperlink w:anchor="_Toc207696066" w:history="1">
        <w:r w:rsidRPr="00DD53B2">
          <w:rPr>
            <w:rStyle w:val="Hyperlink"/>
            <w:noProof/>
          </w:rPr>
          <w:t>Adapting training for staff who have personal experience of family violence</w:t>
        </w:r>
        <w:r>
          <w:rPr>
            <w:noProof/>
            <w:webHidden/>
          </w:rPr>
          <w:tab/>
        </w:r>
        <w:r>
          <w:rPr>
            <w:noProof/>
            <w:webHidden/>
          </w:rPr>
          <w:fldChar w:fldCharType="begin"/>
        </w:r>
        <w:r>
          <w:rPr>
            <w:noProof/>
            <w:webHidden/>
          </w:rPr>
          <w:instrText xml:space="preserve"> PAGEREF _Toc207696066 \h </w:instrText>
        </w:r>
        <w:r>
          <w:rPr>
            <w:noProof/>
            <w:webHidden/>
          </w:rPr>
        </w:r>
        <w:r>
          <w:rPr>
            <w:noProof/>
            <w:webHidden/>
          </w:rPr>
          <w:fldChar w:fldCharType="separate"/>
        </w:r>
        <w:r>
          <w:rPr>
            <w:noProof/>
            <w:webHidden/>
          </w:rPr>
          <w:t>56</w:t>
        </w:r>
        <w:r>
          <w:rPr>
            <w:noProof/>
            <w:webHidden/>
          </w:rPr>
          <w:fldChar w:fldCharType="end"/>
        </w:r>
      </w:hyperlink>
    </w:p>
    <w:p w14:paraId="3C23FBEF" w14:textId="116C62E3" w:rsidR="00CF06C2" w:rsidRDefault="00CF06C2">
      <w:pPr>
        <w:pStyle w:val="TOC5"/>
        <w:rPr>
          <w:rFonts w:eastAsiaTheme="minorEastAsia"/>
          <w:noProof/>
          <w:kern w:val="2"/>
          <w:sz w:val="24"/>
          <w:szCs w:val="24"/>
          <w:lang w:eastAsia="en-AU"/>
          <w14:ligatures w14:val="standardContextual"/>
        </w:rPr>
      </w:pPr>
      <w:hyperlink w:anchor="_Toc207696067" w:history="1">
        <w:r w:rsidRPr="00DD53B2">
          <w:rPr>
            <w:rStyle w:val="Hyperlink"/>
            <w:noProof/>
          </w:rPr>
          <w:t>Address risk of vicarious trauma for staff</w:t>
        </w:r>
        <w:r>
          <w:rPr>
            <w:noProof/>
            <w:webHidden/>
          </w:rPr>
          <w:tab/>
        </w:r>
        <w:r>
          <w:rPr>
            <w:noProof/>
            <w:webHidden/>
          </w:rPr>
          <w:fldChar w:fldCharType="begin"/>
        </w:r>
        <w:r>
          <w:rPr>
            <w:noProof/>
            <w:webHidden/>
          </w:rPr>
          <w:instrText xml:space="preserve"> PAGEREF _Toc207696067 \h </w:instrText>
        </w:r>
        <w:r>
          <w:rPr>
            <w:noProof/>
            <w:webHidden/>
          </w:rPr>
        </w:r>
        <w:r>
          <w:rPr>
            <w:noProof/>
            <w:webHidden/>
          </w:rPr>
          <w:fldChar w:fldCharType="separate"/>
        </w:r>
        <w:r>
          <w:rPr>
            <w:noProof/>
            <w:webHidden/>
          </w:rPr>
          <w:t>56</w:t>
        </w:r>
        <w:r>
          <w:rPr>
            <w:noProof/>
            <w:webHidden/>
          </w:rPr>
          <w:fldChar w:fldCharType="end"/>
        </w:r>
      </w:hyperlink>
    </w:p>
    <w:p w14:paraId="4B84E5E0" w14:textId="3DD718EB" w:rsidR="00CF06C2" w:rsidRDefault="00CF06C2">
      <w:pPr>
        <w:pStyle w:val="TOC4"/>
        <w:rPr>
          <w:rFonts w:eastAsiaTheme="minorEastAsia"/>
          <w:kern w:val="2"/>
          <w:sz w:val="24"/>
          <w:szCs w:val="24"/>
          <w:lang w:eastAsia="en-AU"/>
          <w14:ligatures w14:val="standardContextual"/>
        </w:rPr>
      </w:pPr>
      <w:hyperlink w:anchor="_Toc207696068" w:history="1">
        <w:r w:rsidRPr="00DD53B2">
          <w:rPr>
            <w:rStyle w:val="Hyperlink"/>
          </w:rPr>
          <w:t>4.2</w:t>
        </w:r>
        <w:r>
          <w:rPr>
            <w:rFonts w:eastAsiaTheme="minorEastAsia"/>
            <w:kern w:val="2"/>
            <w:sz w:val="24"/>
            <w:szCs w:val="24"/>
            <w:lang w:eastAsia="en-AU"/>
            <w14:ligatures w14:val="standardContextual"/>
          </w:rPr>
          <w:tab/>
        </w:r>
        <w:r w:rsidRPr="00DD53B2">
          <w:rPr>
            <w:rStyle w:val="Hyperlink"/>
          </w:rPr>
          <w:t>Tailor training for customer-focused and senior roles</w:t>
        </w:r>
        <w:r>
          <w:rPr>
            <w:webHidden/>
          </w:rPr>
          <w:tab/>
        </w:r>
        <w:r>
          <w:rPr>
            <w:webHidden/>
          </w:rPr>
          <w:fldChar w:fldCharType="begin"/>
        </w:r>
        <w:r>
          <w:rPr>
            <w:webHidden/>
          </w:rPr>
          <w:instrText xml:space="preserve"> PAGEREF _Toc207696068 \h </w:instrText>
        </w:r>
        <w:r>
          <w:rPr>
            <w:webHidden/>
          </w:rPr>
        </w:r>
        <w:r>
          <w:rPr>
            <w:webHidden/>
          </w:rPr>
          <w:fldChar w:fldCharType="separate"/>
        </w:r>
        <w:r>
          <w:rPr>
            <w:webHidden/>
          </w:rPr>
          <w:t>59</w:t>
        </w:r>
        <w:r>
          <w:rPr>
            <w:webHidden/>
          </w:rPr>
          <w:fldChar w:fldCharType="end"/>
        </w:r>
      </w:hyperlink>
    </w:p>
    <w:p w14:paraId="4473AB59" w14:textId="5EB9A4A9" w:rsidR="00CF06C2" w:rsidRDefault="00CF06C2">
      <w:pPr>
        <w:pStyle w:val="TOC4"/>
        <w:rPr>
          <w:rFonts w:eastAsiaTheme="minorEastAsia"/>
          <w:kern w:val="2"/>
          <w:sz w:val="24"/>
          <w:szCs w:val="24"/>
          <w:lang w:eastAsia="en-AU"/>
          <w14:ligatures w14:val="standardContextual"/>
        </w:rPr>
      </w:pPr>
      <w:hyperlink w:anchor="_Toc207696069" w:history="1">
        <w:r w:rsidRPr="00DD53B2">
          <w:rPr>
            <w:rStyle w:val="Hyperlink"/>
          </w:rPr>
          <w:t>4.3</w:t>
        </w:r>
        <w:r>
          <w:rPr>
            <w:rFonts w:eastAsiaTheme="minorEastAsia"/>
            <w:kern w:val="2"/>
            <w:sz w:val="24"/>
            <w:szCs w:val="24"/>
            <w:lang w:eastAsia="en-AU"/>
            <w14:ligatures w14:val="standardContextual"/>
          </w:rPr>
          <w:tab/>
        </w:r>
        <w:r w:rsidRPr="00DD53B2">
          <w:rPr>
            <w:rStyle w:val="Hyperlink"/>
          </w:rPr>
          <w:t>Support staff to understand their role and limitations</w:t>
        </w:r>
        <w:r>
          <w:rPr>
            <w:webHidden/>
          </w:rPr>
          <w:tab/>
        </w:r>
        <w:r>
          <w:rPr>
            <w:webHidden/>
          </w:rPr>
          <w:fldChar w:fldCharType="begin"/>
        </w:r>
        <w:r>
          <w:rPr>
            <w:webHidden/>
          </w:rPr>
          <w:instrText xml:space="preserve"> PAGEREF _Toc207696069 \h </w:instrText>
        </w:r>
        <w:r>
          <w:rPr>
            <w:webHidden/>
          </w:rPr>
        </w:r>
        <w:r>
          <w:rPr>
            <w:webHidden/>
          </w:rPr>
          <w:fldChar w:fldCharType="separate"/>
        </w:r>
        <w:r>
          <w:rPr>
            <w:webHidden/>
          </w:rPr>
          <w:t>62</w:t>
        </w:r>
        <w:r>
          <w:rPr>
            <w:webHidden/>
          </w:rPr>
          <w:fldChar w:fldCharType="end"/>
        </w:r>
      </w:hyperlink>
    </w:p>
    <w:p w14:paraId="24816188" w14:textId="6FC50672" w:rsidR="00CF06C2" w:rsidRDefault="00CF06C2">
      <w:pPr>
        <w:pStyle w:val="TOC1"/>
        <w:rPr>
          <w:rFonts w:eastAsiaTheme="minorEastAsia"/>
          <w:b w:val="0"/>
          <w:noProof/>
          <w:kern w:val="2"/>
          <w:sz w:val="24"/>
          <w:szCs w:val="24"/>
          <w:lang w:eastAsia="en-AU"/>
          <w14:ligatures w14:val="standardContextual"/>
        </w:rPr>
      </w:pPr>
      <w:hyperlink w:anchor="_Toc207696070" w:history="1">
        <w:r w:rsidRPr="00DD53B2">
          <w:rPr>
            <w:rStyle w:val="Hyperlink"/>
            <w:noProof/>
          </w:rPr>
          <w:t>Principle 5: Accessible and flexible</w:t>
        </w:r>
        <w:r>
          <w:rPr>
            <w:noProof/>
            <w:webHidden/>
          </w:rPr>
          <w:tab/>
        </w:r>
        <w:r>
          <w:rPr>
            <w:noProof/>
            <w:webHidden/>
          </w:rPr>
          <w:fldChar w:fldCharType="begin"/>
        </w:r>
        <w:r>
          <w:rPr>
            <w:noProof/>
            <w:webHidden/>
          </w:rPr>
          <w:instrText xml:space="preserve"> PAGEREF _Toc207696070 \h </w:instrText>
        </w:r>
        <w:r>
          <w:rPr>
            <w:noProof/>
            <w:webHidden/>
          </w:rPr>
        </w:r>
        <w:r>
          <w:rPr>
            <w:noProof/>
            <w:webHidden/>
          </w:rPr>
          <w:fldChar w:fldCharType="separate"/>
        </w:r>
        <w:r>
          <w:rPr>
            <w:noProof/>
            <w:webHidden/>
          </w:rPr>
          <w:t>63</w:t>
        </w:r>
        <w:r>
          <w:rPr>
            <w:noProof/>
            <w:webHidden/>
          </w:rPr>
          <w:fldChar w:fldCharType="end"/>
        </w:r>
      </w:hyperlink>
    </w:p>
    <w:p w14:paraId="12875CF9" w14:textId="19E5FD77" w:rsidR="00CF06C2" w:rsidRDefault="00CF06C2">
      <w:pPr>
        <w:pStyle w:val="TOC4"/>
        <w:rPr>
          <w:rFonts w:eastAsiaTheme="minorEastAsia"/>
          <w:kern w:val="2"/>
          <w:sz w:val="24"/>
          <w:szCs w:val="24"/>
          <w:lang w:eastAsia="en-AU"/>
          <w14:ligatures w14:val="standardContextual"/>
        </w:rPr>
      </w:pPr>
      <w:hyperlink w:anchor="_Toc207696071" w:history="1">
        <w:r w:rsidRPr="00DD53B2">
          <w:rPr>
            <w:rStyle w:val="Hyperlink"/>
          </w:rPr>
          <w:t>5.1</w:t>
        </w:r>
        <w:r>
          <w:rPr>
            <w:rFonts w:eastAsiaTheme="minorEastAsia"/>
            <w:kern w:val="2"/>
            <w:sz w:val="24"/>
            <w:szCs w:val="24"/>
            <w:lang w:eastAsia="en-AU"/>
            <w14:ligatures w14:val="standardContextual"/>
          </w:rPr>
          <w:tab/>
        </w:r>
        <w:r w:rsidRPr="00DD53B2">
          <w:rPr>
            <w:rStyle w:val="Hyperlink"/>
          </w:rPr>
          <w:t>Understand the gendered nature of family violence</w:t>
        </w:r>
        <w:r>
          <w:rPr>
            <w:webHidden/>
          </w:rPr>
          <w:tab/>
        </w:r>
        <w:r>
          <w:rPr>
            <w:webHidden/>
          </w:rPr>
          <w:fldChar w:fldCharType="begin"/>
        </w:r>
        <w:r>
          <w:rPr>
            <w:webHidden/>
          </w:rPr>
          <w:instrText xml:space="preserve"> PAGEREF _Toc207696071 \h </w:instrText>
        </w:r>
        <w:r>
          <w:rPr>
            <w:webHidden/>
          </w:rPr>
        </w:r>
        <w:r>
          <w:rPr>
            <w:webHidden/>
          </w:rPr>
          <w:fldChar w:fldCharType="separate"/>
        </w:r>
        <w:r>
          <w:rPr>
            <w:webHidden/>
          </w:rPr>
          <w:t>64</w:t>
        </w:r>
        <w:r>
          <w:rPr>
            <w:webHidden/>
          </w:rPr>
          <w:fldChar w:fldCharType="end"/>
        </w:r>
      </w:hyperlink>
    </w:p>
    <w:p w14:paraId="6E0689A1" w14:textId="60CF09CE" w:rsidR="00CF06C2" w:rsidRDefault="00CF06C2">
      <w:pPr>
        <w:pStyle w:val="TOC4"/>
        <w:rPr>
          <w:rFonts w:eastAsiaTheme="minorEastAsia"/>
          <w:kern w:val="2"/>
          <w:sz w:val="24"/>
          <w:szCs w:val="24"/>
          <w:lang w:eastAsia="en-AU"/>
          <w14:ligatures w14:val="standardContextual"/>
        </w:rPr>
      </w:pPr>
      <w:hyperlink w:anchor="_Toc207696072" w:history="1">
        <w:r w:rsidRPr="00DD53B2">
          <w:rPr>
            <w:rStyle w:val="Hyperlink"/>
          </w:rPr>
          <w:t>5.2</w:t>
        </w:r>
        <w:r>
          <w:rPr>
            <w:rFonts w:eastAsiaTheme="minorEastAsia"/>
            <w:kern w:val="2"/>
            <w:sz w:val="24"/>
            <w:szCs w:val="24"/>
            <w:lang w:eastAsia="en-AU"/>
            <w14:ligatures w14:val="standardContextual"/>
          </w:rPr>
          <w:tab/>
        </w:r>
        <w:r w:rsidRPr="00DD53B2">
          <w:rPr>
            <w:rStyle w:val="Hyperlink"/>
          </w:rPr>
          <w:t>Provide support that is inclusive for all Victorians</w:t>
        </w:r>
        <w:r>
          <w:rPr>
            <w:webHidden/>
          </w:rPr>
          <w:tab/>
        </w:r>
        <w:r>
          <w:rPr>
            <w:webHidden/>
          </w:rPr>
          <w:fldChar w:fldCharType="begin"/>
        </w:r>
        <w:r>
          <w:rPr>
            <w:webHidden/>
          </w:rPr>
          <w:instrText xml:space="preserve"> PAGEREF _Toc207696072 \h </w:instrText>
        </w:r>
        <w:r>
          <w:rPr>
            <w:webHidden/>
          </w:rPr>
        </w:r>
        <w:r>
          <w:rPr>
            <w:webHidden/>
          </w:rPr>
          <w:fldChar w:fldCharType="separate"/>
        </w:r>
        <w:r>
          <w:rPr>
            <w:webHidden/>
          </w:rPr>
          <w:t>65</w:t>
        </w:r>
        <w:r>
          <w:rPr>
            <w:webHidden/>
          </w:rPr>
          <w:fldChar w:fldCharType="end"/>
        </w:r>
      </w:hyperlink>
    </w:p>
    <w:p w14:paraId="0BDAE924" w14:textId="0D154A4C" w:rsidR="00CF06C2" w:rsidRDefault="00CF06C2">
      <w:pPr>
        <w:pStyle w:val="TOC4"/>
        <w:rPr>
          <w:rFonts w:eastAsiaTheme="minorEastAsia"/>
          <w:kern w:val="2"/>
          <w:sz w:val="24"/>
          <w:szCs w:val="24"/>
          <w:lang w:eastAsia="en-AU"/>
          <w14:ligatures w14:val="standardContextual"/>
        </w:rPr>
      </w:pPr>
      <w:hyperlink w:anchor="_Toc207696073" w:history="1">
        <w:r w:rsidRPr="00DD53B2">
          <w:rPr>
            <w:rStyle w:val="Hyperlink"/>
          </w:rPr>
          <w:t>5.3</w:t>
        </w:r>
        <w:r>
          <w:rPr>
            <w:rFonts w:eastAsiaTheme="minorEastAsia"/>
            <w:kern w:val="2"/>
            <w:sz w:val="24"/>
            <w:szCs w:val="24"/>
            <w:lang w:eastAsia="en-AU"/>
            <w14:ligatures w14:val="standardContextual"/>
          </w:rPr>
          <w:tab/>
        </w:r>
        <w:r w:rsidRPr="00DD53B2">
          <w:rPr>
            <w:rStyle w:val="Hyperlink"/>
          </w:rPr>
          <w:t>Provide referrals to expert support services</w:t>
        </w:r>
        <w:r>
          <w:rPr>
            <w:webHidden/>
          </w:rPr>
          <w:tab/>
        </w:r>
        <w:r>
          <w:rPr>
            <w:webHidden/>
          </w:rPr>
          <w:fldChar w:fldCharType="begin"/>
        </w:r>
        <w:r>
          <w:rPr>
            <w:webHidden/>
          </w:rPr>
          <w:instrText xml:space="preserve"> PAGEREF _Toc207696073 \h </w:instrText>
        </w:r>
        <w:r>
          <w:rPr>
            <w:webHidden/>
          </w:rPr>
        </w:r>
        <w:r>
          <w:rPr>
            <w:webHidden/>
          </w:rPr>
          <w:fldChar w:fldCharType="separate"/>
        </w:r>
        <w:r>
          <w:rPr>
            <w:webHidden/>
          </w:rPr>
          <w:t>67</w:t>
        </w:r>
        <w:r>
          <w:rPr>
            <w:webHidden/>
          </w:rPr>
          <w:fldChar w:fldCharType="end"/>
        </w:r>
      </w:hyperlink>
    </w:p>
    <w:p w14:paraId="682EC319" w14:textId="37EA3CCC" w:rsidR="00CF06C2" w:rsidRDefault="00CF06C2">
      <w:pPr>
        <w:pStyle w:val="TOC4"/>
        <w:rPr>
          <w:rFonts w:eastAsiaTheme="minorEastAsia"/>
          <w:kern w:val="2"/>
          <w:sz w:val="24"/>
          <w:szCs w:val="24"/>
          <w:lang w:eastAsia="en-AU"/>
          <w14:ligatures w14:val="standardContextual"/>
        </w:rPr>
      </w:pPr>
      <w:hyperlink w:anchor="_Toc207696074" w:history="1">
        <w:r w:rsidRPr="00DD53B2">
          <w:rPr>
            <w:rStyle w:val="Hyperlink"/>
          </w:rPr>
          <w:t>5.4</w:t>
        </w:r>
        <w:r>
          <w:rPr>
            <w:rFonts w:eastAsiaTheme="minorEastAsia"/>
            <w:kern w:val="2"/>
            <w:sz w:val="24"/>
            <w:szCs w:val="24"/>
            <w:lang w:eastAsia="en-AU"/>
            <w14:ligatures w14:val="standardContextual"/>
          </w:rPr>
          <w:tab/>
        </w:r>
        <w:r w:rsidRPr="00DD53B2">
          <w:rPr>
            <w:rStyle w:val="Hyperlink"/>
          </w:rPr>
          <w:t>Promote the options available to customers</w:t>
        </w:r>
        <w:r>
          <w:rPr>
            <w:webHidden/>
          </w:rPr>
          <w:tab/>
        </w:r>
        <w:r>
          <w:rPr>
            <w:webHidden/>
          </w:rPr>
          <w:fldChar w:fldCharType="begin"/>
        </w:r>
        <w:r>
          <w:rPr>
            <w:webHidden/>
          </w:rPr>
          <w:instrText xml:space="preserve"> PAGEREF _Toc207696074 \h </w:instrText>
        </w:r>
        <w:r>
          <w:rPr>
            <w:webHidden/>
          </w:rPr>
        </w:r>
        <w:r>
          <w:rPr>
            <w:webHidden/>
          </w:rPr>
          <w:fldChar w:fldCharType="separate"/>
        </w:r>
        <w:r>
          <w:rPr>
            <w:webHidden/>
          </w:rPr>
          <w:t>69</w:t>
        </w:r>
        <w:r>
          <w:rPr>
            <w:webHidden/>
          </w:rPr>
          <w:fldChar w:fldCharType="end"/>
        </w:r>
      </w:hyperlink>
    </w:p>
    <w:p w14:paraId="64FF78B0" w14:textId="06821A3B" w:rsidR="00CF06C2" w:rsidRDefault="00CF06C2">
      <w:pPr>
        <w:pStyle w:val="TOC5"/>
        <w:rPr>
          <w:rFonts w:eastAsiaTheme="minorEastAsia"/>
          <w:noProof/>
          <w:kern w:val="2"/>
          <w:sz w:val="24"/>
          <w:szCs w:val="24"/>
          <w:lang w:eastAsia="en-AU"/>
          <w14:ligatures w14:val="standardContextual"/>
        </w:rPr>
      </w:pPr>
      <w:hyperlink w:anchor="_Toc207696075" w:history="1">
        <w:r w:rsidRPr="00DD53B2">
          <w:rPr>
            <w:rStyle w:val="Hyperlink"/>
            <w:noProof/>
            <w:lang w:val="en-US"/>
          </w:rPr>
          <w:t>Communicating with customers from culturally and linguistically diverse backgrounds</w:t>
        </w:r>
        <w:r>
          <w:rPr>
            <w:noProof/>
            <w:webHidden/>
          </w:rPr>
          <w:tab/>
        </w:r>
        <w:r>
          <w:rPr>
            <w:noProof/>
            <w:webHidden/>
          </w:rPr>
          <w:fldChar w:fldCharType="begin"/>
        </w:r>
        <w:r>
          <w:rPr>
            <w:noProof/>
            <w:webHidden/>
          </w:rPr>
          <w:instrText xml:space="preserve"> PAGEREF _Toc207696075 \h </w:instrText>
        </w:r>
        <w:r>
          <w:rPr>
            <w:noProof/>
            <w:webHidden/>
          </w:rPr>
        </w:r>
        <w:r>
          <w:rPr>
            <w:noProof/>
            <w:webHidden/>
          </w:rPr>
          <w:fldChar w:fldCharType="separate"/>
        </w:r>
        <w:r>
          <w:rPr>
            <w:noProof/>
            <w:webHidden/>
          </w:rPr>
          <w:t>71</w:t>
        </w:r>
        <w:r>
          <w:rPr>
            <w:noProof/>
            <w:webHidden/>
          </w:rPr>
          <w:fldChar w:fldCharType="end"/>
        </w:r>
      </w:hyperlink>
    </w:p>
    <w:p w14:paraId="37C5D347" w14:textId="347E00D1" w:rsidR="00CF06C2" w:rsidRDefault="00CF06C2">
      <w:pPr>
        <w:pStyle w:val="TOC5"/>
        <w:rPr>
          <w:rFonts w:eastAsiaTheme="minorEastAsia"/>
          <w:noProof/>
          <w:kern w:val="2"/>
          <w:sz w:val="24"/>
          <w:szCs w:val="24"/>
          <w:lang w:eastAsia="en-AU"/>
          <w14:ligatures w14:val="standardContextual"/>
        </w:rPr>
      </w:pPr>
      <w:hyperlink w:anchor="_Toc207696076" w:history="1">
        <w:r w:rsidRPr="00DD53B2">
          <w:rPr>
            <w:rStyle w:val="Hyperlink"/>
            <w:noProof/>
            <w:lang w:val="en-US"/>
          </w:rPr>
          <w:t>Promoting safety online</w:t>
        </w:r>
        <w:r>
          <w:rPr>
            <w:noProof/>
            <w:webHidden/>
          </w:rPr>
          <w:tab/>
        </w:r>
        <w:r>
          <w:rPr>
            <w:noProof/>
            <w:webHidden/>
          </w:rPr>
          <w:fldChar w:fldCharType="begin"/>
        </w:r>
        <w:r>
          <w:rPr>
            <w:noProof/>
            <w:webHidden/>
          </w:rPr>
          <w:instrText xml:space="preserve"> PAGEREF _Toc207696076 \h </w:instrText>
        </w:r>
        <w:r>
          <w:rPr>
            <w:noProof/>
            <w:webHidden/>
          </w:rPr>
        </w:r>
        <w:r>
          <w:rPr>
            <w:noProof/>
            <w:webHidden/>
          </w:rPr>
          <w:fldChar w:fldCharType="separate"/>
        </w:r>
        <w:r>
          <w:rPr>
            <w:noProof/>
            <w:webHidden/>
          </w:rPr>
          <w:t>71</w:t>
        </w:r>
        <w:r>
          <w:rPr>
            <w:noProof/>
            <w:webHidden/>
          </w:rPr>
          <w:fldChar w:fldCharType="end"/>
        </w:r>
      </w:hyperlink>
    </w:p>
    <w:p w14:paraId="3B470E61" w14:textId="44215FE9" w:rsidR="00CF06C2" w:rsidRDefault="00CF06C2">
      <w:pPr>
        <w:pStyle w:val="TOC4"/>
        <w:rPr>
          <w:rFonts w:eastAsiaTheme="minorEastAsia"/>
          <w:kern w:val="2"/>
          <w:sz w:val="24"/>
          <w:szCs w:val="24"/>
          <w:lang w:eastAsia="en-AU"/>
          <w14:ligatures w14:val="standardContextual"/>
        </w:rPr>
      </w:pPr>
      <w:hyperlink w:anchor="_Toc207696077" w:history="1">
        <w:r w:rsidRPr="00DD53B2">
          <w:rPr>
            <w:rStyle w:val="Hyperlink"/>
          </w:rPr>
          <w:t>5.5</w:t>
        </w:r>
        <w:r>
          <w:rPr>
            <w:rFonts w:eastAsiaTheme="minorEastAsia"/>
            <w:kern w:val="2"/>
            <w:sz w:val="24"/>
            <w:szCs w:val="24"/>
            <w:lang w:eastAsia="en-AU"/>
            <w14:ligatures w14:val="standardContextual"/>
          </w:rPr>
          <w:tab/>
        </w:r>
        <w:r w:rsidRPr="00DD53B2">
          <w:rPr>
            <w:rStyle w:val="Hyperlink"/>
          </w:rPr>
          <w:t>Address barriers to disclosure and engagement</w:t>
        </w:r>
        <w:r>
          <w:rPr>
            <w:webHidden/>
          </w:rPr>
          <w:tab/>
        </w:r>
        <w:r>
          <w:rPr>
            <w:webHidden/>
          </w:rPr>
          <w:fldChar w:fldCharType="begin"/>
        </w:r>
        <w:r>
          <w:rPr>
            <w:webHidden/>
          </w:rPr>
          <w:instrText xml:space="preserve"> PAGEREF _Toc207696077 \h </w:instrText>
        </w:r>
        <w:r>
          <w:rPr>
            <w:webHidden/>
          </w:rPr>
        </w:r>
        <w:r>
          <w:rPr>
            <w:webHidden/>
          </w:rPr>
          <w:fldChar w:fldCharType="separate"/>
        </w:r>
        <w:r>
          <w:rPr>
            <w:webHidden/>
          </w:rPr>
          <w:t>73</w:t>
        </w:r>
        <w:r>
          <w:rPr>
            <w:webHidden/>
          </w:rPr>
          <w:fldChar w:fldCharType="end"/>
        </w:r>
      </w:hyperlink>
    </w:p>
    <w:p w14:paraId="2FFF72EF" w14:textId="16AE5D4A" w:rsidR="00CF06C2" w:rsidRDefault="00CF06C2">
      <w:pPr>
        <w:pStyle w:val="TOC1"/>
        <w:rPr>
          <w:rFonts w:eastAsiaTheme="minorEastAsia"/>
          <w:b w:val="0"/>
          <w:noProof/>
          <w:kern w:val="2"/>
          <w:sz w:val="24"/>
          <w:szCs w:val="24"/>
          <w:lang w:eastAsia="en-AU"/>
          <w14:ligatures w14:val="standardContextual"/>
        </w:rPr>
      </w:pPr>
      <w:hyperlink w:anchor="_Toc207696078" w:history="1">
        <w:r w:rsidRPr="00DD53B2">
          <w:rPr>
            <w:rStyle w:val="Hyperlink"/>
            <w:noProof/>
          </w:rPr>
          <w:t>Appendix A: Our family violence framework</w:t>
        </w:r>
        <w:r>
          <w:rPr>
            <w:noProof/>
            <w:webHidden/>
          </w:rPr>
          <w:tab/>
        </w:r>
        <w:r>
          <w:rPr>
            <w:noProof/>
            <w:webHidden/>
          </w:rPr>
          <w:fldChar w:fldCharType="begin"/>
        </w:r>
        <w:r>
          <w:rPr>
            <w:noProof/>
            <w:webHidden/>
          </w:rPr>
          <w:instrText xml:space="preserve"> PAGEREF _Toc207696078 \h </w:instrText>
        </w:r>
        <w:r>
          <w:rPr>
            <w:noProof/>
            <w:webHidden/>
          </w:rPr>
        </w:r>
        <w:r>
          <w:rPr>
            <w:noProof/>
            <w:webHidden/>
          </w:rPr>
          <w:fldChar w:fldCharType="separate"/>
        </w:r>
        <w:r>
          <w:rPr>
            <w:noProof/>
            <w:webHidden/>
          </w:rPr>
          <w:t>76</w:t>
        </w:r>
        <w:r>
          <w:rPr>
            <w:noProof/>
            <w:webHidden/>
          </w:rPr>
          <w:fldChar w:fldCharType="end"/>
        </w:r>
      </w:hyperlink>
    </w:p>
    <w:p w14:paraId="75E9108A" w14:textId="6762010F" w:rsidR="00CF06C2" w:rsidRDefault="00CF06C2">
      <w:pPr>
        <w:pStyle w:val="TOC1"/>
        <w:rPr>
          <w:rFonts w:eastAsiaTheme="minorEastAsia"/>
          <w:b w:val="0"/>
          <w:noProof/>
          <w:kern w:val="2"/>
          <w:sz w:val="24"/>
          <w:szCs w:val="24"/>
          <w:lang w:eastAsia="en-AU"/>
          <w14:ligatures w14:val="standardContextual"/>
        </w:rPr>
      </w:pPr>
      <w:hyperlink w:anchor="_Toc207696079" w:history="1">
        <w:r w:rsidRPr="00DD53B2">
          <w:rPr>
            <w:rStyle w:val="Hyperlink"/>
            <w:noProof/>
          </w:rPr>
          <w:t>Appendix B: Resources to support businesses develop and improve their family violence response</w:t>
        </w:r>
        <w:r>
          <w:rPr>
            <w:noProof/>
            <w:webHidden/>
          </w:rPr>
          <w:tab/>
        </w:r>
        <w:r>
          <w:rPr>
            <w:noProof/>
            <w:webHidden/>
          </w:rPr>
          <w:fldChar w:fldCharType="begin"/>
        </w:r>
        <w:r>
          <w:rPr>
            <w:noProof/>
            <w:webHidden/>
          </w:rPr>
          <w:instrText xml:space="preserve"> PAGEREF _Toc207696079 \h </w:instrText>
        </w:r>
        <w:r>
          <w:rPr>
            <w:noProof/>
            <w:webHidden/>
          </w:rPr>
        </w:r>
        <w:r>
          <w:rPr>
            <w:noProof/>
            <w:webHidden/>
          </w:rPr>
          <w:fldChar w:fldCharType="separate"/>
        </w:r>
        <w:r>
          <w:rPr>
            <w:noProof/>
            <w:webHidden/>
          </w:rPr>
          <w:t>77</w:t>
        </w:r>
        <w:r>
          <w:rPr>
            <w:noProof/>
            <w:webHidden/>
          </w:rPr>
          <w:fldChar w:fldCharType="end"/>
        </w:r>
      </w:hyperlink>
    </w:p>
    <w:p w14:paraId="092C768C" w14:textId="73B77E04" w:rsidR="00CF06C2" w:rsidRDefault="00CF06C2">
      <w:pPr>
        <w:pStyle w:val="TOC3"/>
        <w:rPr>
          <w:rFonts w:eastAsiaTheme="minorEastAsia"/>
          <w:kern w:val="2"/>
          <w:sz w:val="24"/>
          <w:szCs w:val="24"/>
          <w:lang w:eastAsia="en-AU"/>
          <w14:ligatures w14:val="standardContextual"/>
        </w:rPr>
      </w:pPr>
      <w:hyperlink w:anchor="_Toc207696080" w:history="1">
        <w:r w:rsidRPr="00DD53B2">
          <w:rPr>
            <w:rStyle w:val="Hyperlink"/>
          </w:rPr>
          <w:t>Principle 1: Informed and tailored</w:t>
        </w:r>
        <w:r>
          <w:rPr>
            <w:webHidden/>
          </w:rPr>
          <w:tab/>
        </w:r>
        <w:r>
          <w:rPr>
            <w:webHidden/>
          </w:rPr>
          <w:fldChar w:fldCharType="begin"/>
        </w:r>
        <w:r>
          <w:rPr>
            <w:webHidden/>
          </w:rPr>
          <w:instrText xml:space="preserve"> PAGEREF _Toc207696080 \h </w:instrText>
        </w:r>
        <w:r>
          <w:rPr>
            <w:webHidden/>
          </w:rPr>
        </w:r>
        <w:r>
          <w:rPr>
            <w:webHidden/>
          </w:rPr>
          <w:fldChar w:fldCharType="separate"/>
        </w:r>
        <w:r>
          <w:rPr>
            <w:webHidden/>
          </w:rPr>
          <w:t>77</w:t>
        </w:r>
        <w:r>
          <w:rPr>
            <w:webHidden/>
          </w:rPr>
          <w:fldChar w:fldCharType="end"/>
        </w:r>
      </w:hyperlink>
    </w:p>
    <w:p w14:paraId="09CC8871" w14:textId="484F0881" w:rsidR="00CF06C2" w:rsidRDefault="00CF06C2">
      <w:pPr>
        <w:pStyle w:val="TOC3"/>
        <w:rPr>
          <w:rFonts w:eastAsiaTheme="minorEastAsia"/>
          <w:kern w:val="2"/>
          <w:sz w:val="24"/>
          <w:szCs w:val="24"/>
          <w:lang w:eastAsia="en-AU"/>
          <w14:ligatures w14:val="standardContextual"/>
        </w:rPr>
      </w:pPr>
      <w:hyperlink w:anchor="_Toc207696081" w:history="1">
        <w:r w:rsidRPr="00DD53B2">
          <w:rPr>
            <w:rStyle w:val="Hyperlink"/>
          </w:rPr>
          <w:t>Principle 2: Leadership and accountability</w:t>
        </w:r>
        <w:r>
          <w:rPr>
            <w:webHidden/>
          </w:rPr>
          <w:tab/>
        </w:r>
        <w:r>
          <w:rPr>
            <w:webHidden/>
          </w:rPr>
          <w:fldChar w:fldCharType="begin"/>
        </w:r>
        <w:r>
          <w:rPr>
            <w:webHidden/>
          </w:rPr>
          <w:instrText xml:space="preserve"> PAGEREF _Toc207696081 \h </w:instrText>
        </w:r>
        <w:r>
          <w:rPr>
            <w:webHidden/>
          </w:rPr>
        </w:r>
        <w:r>
          <w:rPr>
            <w:webHidden/>
          </w:rPr>
          <w:fldChar w:fldCharType="separate"/>
        </w:r>
        <w:r>
          <w:rPr>
            <w:webHidden/>
          </w:rPr>
          <w:t>78</w:t>
        </w:r>
        <w:r>
          <w:rPr>
            <w:webHidden/>
          </w:rPr>
          <w:fldChar w:fldCharType="end"/>
        </w:r>
      </w:hyperlink>
    </w:p>
    <w:p w14:paraId="069B17A5" w14:textId="523A793A" w:rsidR="00CF06C2" w:rsidRDefault="00CF06C2">
      <w:pPr>
        <w:pStyle w:val="TOC3"/>
        <w:rPr>
          <w:rFonts w:eastAsiaTheme="minorEastAsia"/>
          <w:kern w:val="2"/>
          <w:sz w:val="24"/>
          <w:szCs w:val="24"/>
          <w:lang w:eastAsia="en-AU"/>
          <w14:ligatures w14:val="standardContextual"/>
        </w:rPr>
      </w:pPr>
      <w:hyperlink w:anchor="_Toc207696082" w:history="1">
        <w:r w:rsidRPr="00DD53B2">
          <w:rPr>
            <w:rStyle w:val="Hyperlink"/>
          </w:rPr>
          <w:t>Principle 3: Safety and choice</w:t>
        </w:r>
        <w:r>
          <w:rPr>
            <w:webHidden/>
          </w:rPr>
          <w:tab/>
        </w:r>
        <w:r>
          <w:rPr>
            <w:webHidden/>
          </w:rPr>
          <w:fldChar w:fldCharType="begin"/>
        </w:r>
        <w:r>
          <w:rPr>
            <w:webHidden/>
          </w:rPr>
          <w:instrText xml:space="preserve"> PAGEREF _Toc207696082 \h </w:instrText>
        </w:r>
        <w:r>
          <w:rPr>
            <w:webHidden/>
          </w:rPr>
        </w:r>
        <w:r>
          <w:rPr>
            <w:webHidden/>
          </w:rPr>
          <w:fldChar w:fldCharType="separate"/>
        </w:r>
        <w:r>
          <w:rPr>
            <w:webHidden/>
          </w:rPr>
          <w:t>80</w:t>
        </w:r>
        <w:r>
          <w:rPr>
            <w:webHidden/>
          </w:rPr>
          <w:fldChar w:fldCharType="end"/>
        </w:r>
      </w:hyperlink>
    </w:p>
    <w:p w14:paraId="06E6B816" w14:textId="292123C6" w:rsidR="00CF06C2" w:rsidRDefault="00CF06C2">
      <w:pPr>
        <w:pStyle w:val="TOC3"/>
        <w:rPr>
          <w:rFonts w:eastAsiaTheme="minorEastAsia"/>
          <w:kern w:val="2"/>
          <w:sz w:val="24"/>
          <w:szCs w:val="24"/>
          <w:lang w:eastAsia="en-AU"/>
          <w14:ligatures w14:val="standardContextual"/>
        </w:rPr>
      </w:pPr>
      <w:hyperlink w:anchor="_Toc207696083" w:history="1">
        <w:r w:rsidRPr="00DD53B2">
          <w:rPr>
            <w:rStyle w:val="Hyperlink"/>
            <w:bCs/>
          </w:rPr>
          <w:t>Principle 4: Awareness and capability</w:t>
        </w:r>
        <w:r>
          <w:rPr>
            <w:webHidden/>
          </w:rPr>
          <w:tab/>
        </w:r>
        <w:r>
          <w:rPr>
            <w:webHidden/>
          </w:rPr>
          <w:fldChar w:fldCharType="begin"/>
        </w:r>
        <w:r>
          <w:rPr>
            <w:webHidden/>
          </w:rPr>
          <w:instrText xml:space="preserve"> PAGEREF _Toc207696083 \h </w:instrText>
        </w:r>
        <w:r>
          <w:rPr>
            <w:webHidden/>
          </w:rPr>
        </w:r>
        <w:r>
          <w:rPr>
            <w:webHidden/>
          </w:rPr>
          <w:fldChar w:fldCharType="separate"/>
        </w:r>
        <w:r>
          <w:rPr>
            <w:webHidden/>
          </w:rPr>
          <w:t>81</w:t>
        </w:r>
        <w:r>
          <w:rPr>
            <w:webHidden/>
          </w:rPr>
          <w:fldChar w:fldCharType="end"/>
        </w:r>
      </w:hyperlink>
    </w:p>
    <w:p w14:paraId="5C30DEBC" w14:textId="23147E58" w:rsidR="00CF06C2" w:rsidRDefault="00CF06C2">
      <w:pPr>
        <w:pStyle w:val="TOC3"/>
        <w:rPr>
          <w:rFonts w:eastAsiaTheme="minorEastAsia"/>
          <w:kern w:val="2"/>
          <w:sz w:val="24"/>
          <w:szCs w:val="24"/>
          <w:lang w:eastAsia="en-AU"/>
          <w14:ligatures w14:val="standardContextual"/>
        </w:rPr>
      </w:pPr>
      <w:hyperlink w:anchor="_Toc207696084" w:history="1">
        <w:r w:rsidRPr="00DD53B2">
          <w:rPr>
            <w:rStyle w:val="Hyperlink"/>
          </w:rPr>
          <w:t>Principle 5: Accessible and flexible</w:t>
        </w:r>
        <w:r>
          <w:rPr>
            <w:webHidden/>
          </w:rPr>
          <w:tab/>
        </w:r>
        <w:r>
          <w:rPr>
            <w:webHidden/>
          </w:rPr>
          <w:fldChar w:fldCharType="begin"/>
        </w:r>
        <w:r>
          <w:rPr>
            <w:webHidden/>
          </w:rPr>
          <w:instrText xml:space="preserve"> PAGEREF _Toc207696084 \h </w:instrText>
        </w:r>
        <w:r>
          <w:rPr>
            <w:webHidden/>
          </w:rPr>
        </w:r>
        <w:r>
          <w:rPr>
            <w:webHidden/>
          </w:rPr>
          <w:fldChar w:fldCharType="separate"/>
        </w:r>
        <w:r>
          <w:rPr>
            <w:webHidden/>
          </w:rPr>
          <w:t>81</w:t>
        </w:r>
        <w:r>
          <w:rPr>
            <w:webHidden/>
          </w:rPr>
          <w:fldChar w:fldCharType="end"/>
        </w:r>
      </w:hyperlink>
    </w:p>
    <w:p w14:paraId="59DDBBB8" w14:textId="79CD06A7" w:rsidR="00CF06C2" w:rsidRDefault="00CF06C2">
      <w:pPr>
        <w:pStyle w:val="TOC1"/>
        <w:rPr>
          <w:rFonts w:eastAsiaTheme="minorEastAsia"/>
          <w:b w:val="0"/>
          <w:noProof/>
          <w:kern w:val="2"/>
          <w:sz w:val="24"/>
          <w:szCs w:val="24"/>
          <w:lang w:eastAsia="en-AU"/>
          <w14:ligatures w14:val="standardContextual"/>
        </w:rPr>
      </w:pPr>
      <w:hyperlink w:anchor="_Toc207696085" w:history="1">
        <w:r w:rsidRPr="00DD53B2">
          <w:rPr>
            <w:rStyle w:val="Hyperlink"/>
            <w:noProof/>
          </w:rPr>
          <w:t>Appendix C: Considerations regarding input from staff with lived experience of family violence</w:t>
        </w:r>
        <w:r>
          <w:rPr>
            <w:noProof/>
            <w:webHidden/>
          </w:rPr>
          <w:tab/>
        </w:r>
        <w:r>
          <w:rPr>
            <w:noProof/>
            <w:webHidden/>
          </w:rPr>
          <w:fldChar w:fldCharType="begin"/>
        </w:r>
        <w:r>
          <w:rPr>
            <w:noProof/>
            <w:webHidden/>
          </w:rPr>
          <w:instrText xml:space="preserve"> PAGEREF _Toc207696085 \h </w:instrText>
        </w:r>
        <w:r>
          <w:rPr>
            <w:noProof/>
            <w:webHidden/>
          </w:rPr>
        </w:r>
        <w:r>
          <w:rPr>
            <w:noProof/>
            <w:webHidden/>
          </w:rPr>
          <w:fldChar w:fldCharType="separate"/>
        </w:r>
        <w:r>
          <w:rPr>
            <w:noProof/>
            <w:webHidden/>
          </w:rPr>
          <w:t>84</w:t>
        </w:r>
        <w:r>
          <w:rPr>
            <w:noProof/>
            <w:webHidden/>
          </w:rPr>
          <w:fldChar w:fldCharType="end"/>
        </w:r>
      </w:hyperlink>
    </w:p>
    <w:p w14:paraId="2A77717D" w14:textId="1347C36C" w:rsidR="00CF06C2" w:rsidRDefault="00CF06C2">
      <w:pPr>
        <w:pStyle w:val="TOC1"/>
        <w:rPr>
          <w:rFonts w:eastAsiaTheme="minorEastAsia"/>
          <w:b w:val="0"/>
          <w:noProof/>
          <w:kern w:val="2"/>
          <w:sz w:val="24"/>
          <w:szCs w:val="24"/>
          <w:lang w:eastAsia="en-AU"/>
          <w14:ligatures w14:val="standardContextual"/>
        </w:rPr>
      </w:pPr>
      <w:hyperlink w:anchor="_Toc207696086" w:history="1">
        <w:r w:rsidRPr="00DD53B2">
          <w:rPr>
            <w:rStyle w:val="Hyperlink"/>
            <w:noProof/>
          </w:rPr>
          <w:t>References</w:t>
        </w:r>
        <w:r>
          <w:rPr>
            <w:noProof/>
            <w:webHidden/>
          </w:rPr>
          <w:tab/>
        </w:r>
        <w:r>
          <w:rPr>
            <w:noProof/>
            <w:webHidden/>
          </w:rPr>
          <w:fldChar w:fldCharType="begin"/>
        </w:r>
        <w:r>
          <w:rPr>
            <w:noProof/>
            <w:webHidden/>
          </w:rPr>
          <w:instrText xml:space="preserve"> PAGEREF _Toc207696086 \h </w:instrText>
        </w:r>
        <w:r>
          <w:rPr>
            <w:noProof/>
            <w:webHidden/>
          </w:rPr>
        </w:r>
        <w:r>
          <w:rPr>
            <w:noProof/>
            <w:webHidden/>
          </w:rPr>
          <w:fldChar w:fldCharType="separate"/>
        </w:r>
        <w:r>
          <w:rPr>
            <w:noProof/>
            <w:webHidden/>
          </w:rPr>
          <w:t>86</w:t>
        </w:r>
        <w:r>
          <w:rPr>
            <w:noProof/>
            <w:webHidden/>
          </w:rPr>
          <w:fldChar w:fldCharType="end"/>
        </w:r>
      </w:hyperlink>
    </w:p>
    <w:p w14:paraId="6150D99B" w14:textId="4349949D" w:rsidR="00D3670C" w:rsidRDefault="00782E55" w:rsidP="00D3670C">
      <w:r>
        <w:rPr>
          <w:color w:val="236192" w:themeColor="accent1"/>
        </w:rPr>
        <w:fldChar w:fldCharType="end"/>
      </w:r>
    </w:p>
    <w:p w14:paraId="5F8B9548" w14:textId="77777777" w:rsidR="00DF6327" w:rsidRDefault="00DF6327" w:rsidP="00DF6327">
      <w:pPr>
        <w:spacing w:before="0" w:line="259" w:lineRule="auto"/>
        <w:sectPr w:rsidR="00DF6327" w:rsidSect="00DF6327">
          <w:headerReference w:type="even" r:id="rId19"/>
          <w:headerReference w:type="default" r:id="rId20"/>
          <w:footerReference w:type="default" r:id="rId21"/>
          <w:headerReference w:type="first" r:id="rId22"/>
          <w:type w:val="continuous"/>
          <w:pgSz w:w="11906" w:h="16838" w:code="9"/>
          <w:pgMar w:top="1134" w:right="1134" w:bottom="1134" w:left="1134" w:header="709" w:footer="692" w:gutter="0"/>
          <w:pgNumType w:fmt="lowerRoman"/>
          <w:cols w:space="708"/>
          <w:docGrid w:linePitch="360"/>
        </w:sectPr>
      </w:pPr>
      <w:bookmarkStart w:id="8" w:name="_Toc480988882"/>
      <w:bookmarkStart w:id="9" w:name="_Toc481138193"/>
      <w:bookmarkStart w:id="10" w:name="_Toc481138401"/>
    </w:p>
    <w:p w14:paraId="4902D908" w14:textId="77777777" w:rsidR="00DF6327" w:rsidRDefault="00DF6327" w:rsidP="00B503C2"/>
    <w:p w14:paraId="01670E58" w14:textId="5CD060B6" w:rsidR="00DF6327" w:rsidRDefault="00DF6327" w:rsidP="00DF6327">
      <w:pPr>
        <w:pStyle w:val="Heading1"/>
      </w:pPr>
      <w:bookmarkStart w:id="11" w:name="_Toc207696020"/>
      <w:r>
        <w:lastRenderedPageBreak/>
        <w:t>A message from the commission</w:t>
      </w:r>
      <w:bookmarkEnd w:id="11"/>
    </w:p>
    <w:p w14:paraId="699DFBFD" w14:textId="5CC524C5" w:rsidR="00DF6327" w:rsidRDefault="003624E3" w:rsidP="00DF6327">
      <w:r>
        <w:rPr>
          <w:noProof/>
        </w:rPr>
        <w:drawing>
          <wp:anchor distT="0" distB="0" distL="114300" distR="114300" simplePos="0" relativeHeight="251658256" behindDoc="0" locked="0" layoutInCell="1" allowOverlap="1" wp14:anchorId="16DE11CE" wp14:editId="453E69BB">
            <wp:simplePos x="0" y="0"/>
            <wp:positionH relativeFrom="column">
              <wp:posOffset>3723640</wp:posOffset>
            </wp:positionH>
            <wp:positionV relativeFrom="paragraph">
              <wp:posOffset>5715</wp:posOffset>
            </wp:positionV>
            <wp:extent cx="2464435" cy="2464435"/>
            <wp:effectExtent l="0" t="0" r="0" b="0"/>
            <wp:wrapSquare wrapText="bothSides"/>
            <wp:docPr id="232037571" name="Picture 2"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037571" name="Picture 2" descr="A person in a suit and tie&#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64435" cy="2464435"/>
                    </a:xfrm>
                    <a:prstGeom prst="rect">
                      <a:avLst/>
                    </a:prstGeom>
                  </pic:spPr>
                </pic:pic>
              </a:graphicData>
            </a:graphic>
            <wp14:sizeRelH relativeFrom="margin">
              <wp14:pctWidth>0</wp14:pctWidth>
            </wp14:sizeRelH>
            <wp14:sizeRelV relativeFrom="margin">
              <wp14:pctHeight>0</wp14:pctHeight>
            </wp14:sizeRelV>
          </wp:anchor>
        </w:drawing>
      </w:r>
      <w:r w:rsidR="00DF6327">
        <w:t>Since the 2016 Royal Commission into Family Violence tasked us with creating regulatory protections for water and energy customers affected by family violence, we’ve worked with experts and our regulated sectors to create some of the strongest safeguards in the country.</w:t>
      </w:r>
    </w:p>
    <w:p w14:paraId="6CD917B0" w14:textId="0C9D286C" w:rsidR="00DF6327" w:rsidRDefault="00DF6327" w:rsidP="00DF6327">
      <w:r>
        <w:t xml:space="preserve">This is the third iteration of the better practice in responding to family violence publication. This update captures maturing practice in the </w:t>
      </w:r>
      <w:r w:rsidR="00B85E25">
        <w:t xml:space="preserve">water and </w:t>
      </w:r>
      <w:r>
        <w:t>energy sectors and demonstrates how a principles-based approach can support continuous improvement.</w:t>
      </w:r>
    </w:p>
    <w:p w14:paraId="5F6EAD20" w14:textId="1B8C1007" w:rsidR="00DF6327" w:rsidRDefault="00DF6327" w:rsidP="00DF6327">
      <w:r>
        <w:t xml:space="preserve">The handbook recognises that businesses need a whole-of-organisation approach to </w:t>
      </w:r>
      <w:r w:rsidR="00D854AF">
        <w:t>r</w:t>
      </w:r>
      <w:r>
        <w:t>espon</w:t>
      </w:r>
      <w:r w:rsidR="00D854AF">
        <w:t>d effectively</w:t>
      </w:r>
      <w:r>
        <w:t xml:space="preserve"> to customers and staff affected by family violence. It presents principles and actions that </w:t>
      </w:r>
      <w:r w:rsidR="004D7237">
        <w:t>illustrate</w:t>
      </w:r>
      <w:r>
        <w:t xml:space="preserve"> better practice and provides a framework for businesses to </w:t>
      </w:r>
      <w:r w:rsidR="000517ED">
        <w:t>use</w:t>
      </w:r>
      <w:r>
        <w:t xml:space="preserve"> at </w:t>
      </w:r>
      <w:r w:rsidR="000517ED">
        <w:t>both</w:t>
      </w:r>
      <w:r>
        <w:t xml:space="preserve"> operational and leadership level</w:t>
      </w:r>
      <w:r w:rsidR="000517ED">
        <w:t>s</w:t>
      </w:r>
      <w:r>
        <w:t xml:space="preserve">. Each iteration of this publication has explored contemporary business practices with the aim of fostering innovation and continuous improvement. </w:t>
      </w:r>
      <w:r w:rsidR="00DD2182">
        <w:t>The handbook</w:t>
      </w:r>
      <w:r>
        <w:t xml:space="preserve"> is not a compliance guideline</w:t>
      </w:r>
      <w:r w:rsidR="00947076">
        <w:t>,</w:t>
      </w:r>
      <w:r w:rsidR="006E6E17">
        <w:t xml:space="preserve"> and </w:t>
      </w:r>
      <w:r w:rsidR="00DF0733">
        <w:t>it is a</w:t>
      </w:r>
      <w:r w:rsidR="006E6E17">
        <w:t xml:space="preserve"> business</w:t>
      </w:r>
      <w:r w:rsidR="00DF0733">
        <w:t xml:space="preserve">’s responsibility to </w:t>
      </w:r>
      <w:r w:rsidR="00A847E4">
        <w:t xml:space="preserve">ensure </w:t>
      </w:r>
      <w:r w:rsidR="00DF0733">
        <w:t xml:space="preserve">it </w:t>
      </w:r>
      <w:r w:rsidR="007F44D8">
        <w:t xml:space="preserve">complies </w:t>
      </w:r>
      <w:r w:rsidR="00A847E4">
        <w:t>with relevant laws</w:t>
      </w:r>
      <w:r>
        <w:t xml:space="preserve">. </w:t>
      </w:r>
    </w:p>
    <w:p w14:paraId="33F49DEF" w14:textId="1C346237" w:rsidR="00DF6327" w:rsidRDefault="00DF6327" w:rsidP="00DF6327">
      <w:r>
        <w:t>So why update it now? Over the last six years</w:t>
      </w:r>
      <w:r w:rsidR="0037298A">
        <w:t>,</w:t>
      </w:r>
      <w:r>
        <w:t xml:space="preserve"> our understanding of family violence risk</w:t>
      </w:r>
      <w:r w:rsidR="0037298A">
        <w:t>,</w:t>
      </w:r>
      <w:r>
        <w:t xml:space="preserve"> and the </w:t>
      </w:r>
      <w:r w:rsidR="00106FD5">
        <w:t xml:space="preserve">role </w:t>
      </w:r>
      <w:r>
        <w:t xml:space="preserve">businesses </w:t>
      </w:r>
      <w:r w:rsidR="00106FD5">
        <w:t xml:space="preserve">can play in addressing it, </w:t>
      </w:r>
      <w:r>
        <w:t xml:space="preserve">has </w:t>
      </w:r>
      <w:r w:rsidR="00106FD5">
        <w:t>deepened</w:t>
      </w:r>
      <w:r>
        <w:t>. We</w:t>
      </w:r>
      <w:r w:rsidR="00F11CCC">
        <w:t>’ve</w:t>
      </w:r>
      <w:r>
        <w:t xml:space="preserve"> see</w:t>
      </w:r>
      <w:r w:rsidR="00F11CCC">
        <w:t>n</w:t>
      </w:r>
      <w:r>
        <w:t xml:space="preserve"> the positive impact </w:t>
      </w:r>
      <w:r w:rsidR="00891DD2">
        <w:t xml:space="preserve">when </w:t>
      </w:r>
      <w:r>
        <w:t xml:space="preserve">businesses </w:t>
      </w:r>
      <w:r w:rsidR="008A524C">
        <w:t>take</w:t>
      </w:r>
      <w:r>
        <w:t xml:space="preserve"> a systems perspective and build in safety by design. We</w:t>
      </w:r>
      <w:r w:rsidR="00F11CCC">
        <w:t>’ve also</w:t>
      </w:r>
      <w:r>
        <w:t xml:space="preserve"> see</w:t>
      </w:r>
      <w:r w:rsidR="00F11CCC">
        <w:t>n</w:t>
      </w:r>
      <w:r>
        <w:t xml:space="preserve"> the benefits when safe and flexible assistance for customers is backed up by senior leadership support. </w:t>
      </w:r>
    </w:p>
    <w:p w14:paraId="4A5BB696" w14:textId="7AE412E7" w:rsidR="00DF6327" w:rsidRDefault="00DF6327" w:rsidP="00DF6327">
      <w:r>
        <w:t xml:space="preserve">We also know that people who use violence will keep looking for loopholes to exploit as systems and technologies change. Industries and regulators need to be agile and responsive to this risk. Our </w:t>
      </w:r>
      <w:r w:rsidR="00C55AB2">
        <w:t>S</w:t>
      </w:r>
      <w:r>
        <w:t xml:space="preserve">afety by </w:t>
      </w:r>
      <w:r w:rsidR="00C55AB2">
        <w:t>D</w:t>
      </w:r>
      <w:r>
        <w:t>esign partnership project (</w:t>
      </w:r>
      <w:r w:rsidRPr="003154DB">
        <w:rPr>
          <w:i/>
          <w:iCs/>
        </w:rPr>
        <w:t xml:space="preserve">Designed to Disrupt: </w:t>
      </w:r>
      <w:r w:rsidR="00DA75EC" w:rsidRPr="003154DB">
        <w:rPr>
          <w:i/>
          <w:iCs/>
        </w:rPr>
        <w:t xml:space="preserve">Safety </w:t>
      </w:r>
      <w:r w:rsidRPr="003154DB">
        <w:rPr>
          <w:i/>
          <w:iCs/>
        </w:rPr>
        <w:t>by design for essential services</w:t>
      </w:r>
      <w:r>
        <w:t xml:space="preserve"> discussion paper</w:t>
      </w:r>
      <w:r w:rsidR="001C3BCC">
        <w:t xml:space="preserve">, </w:t>
      </w:r>
      <w:r>
        <w:t xml:space="preserve">May 2025) looked at the next steps for building a culture of safety in systems and processes. This handbook shows how businesses are </w:t>
      </w:r>
      <w:r w:rsidR="00DE16C8">
        <w:t>applying elements</w:t>
      </w:r>
      <w:r>
        <w:t xml:space="preserve"> of that </w:t>
      </w:r>
      <w:r w:rsidR="00DE16C8">
        <w:t xml:space="preserve">approach </w:t>
      </w:r>
      <w:r>
        <w:t xml:space="preserve">in practice, tailoring it to their </w:t>
      </w:r>
      <w:r w:rsidR="00DE16C8">
        <w:t>own operations</w:t>
      </w:r>
      <w:r w:rsidR="00C32BD5">
        <w:t>, systems, and service design</w:t>
      </w:r>
      <w:r>
        <w:t>.</w:t>
      </w:r>
    </w:p>
    <w:p w14:paraId="3B786D63" w14:textId="4B03E144" w:rsidR="00DF6327" w:rsidRDefault="00DF6327" w:rsidP="00DF6327">
      <w:r>
        <w:t xml:space="preserve">We consulted widely to update this handbook, with water </w:t>
      </w:r>
      <w:r w:rsidR="00B85E25">
        <w:t xml:space="preserve">and energy </w:t>
      </w:r>
      <w:r>
        <w:t>businesses, other essential services providers, the community sector and people with lived experience of family violence. Thank you to everyone who had input, particularly the people who shared their lived experiences to ensure our work was well informed.</w:t>
      </w:r>
    </w:p>
    <w:p w14:paraId="16094117" w14:textId="5575282E" w:rsidR="00DF6327" w:rsidRDefault="00DF6327" w:rsidP="00DF6327">
      <w:r>
        <w:lastRenderedPageBreak/>
        <w:t xml:space="preserve">Strong, visible and accountable leadership is critical to drive and support this work. </w:t>
      </w:r>
      <w:r w:rsidR="006649AD">
        <w:t xml:space="preserve">Businesses </w:t>
      </w:r>
      <w:r>
        <w:t>need to listen and learn from each other and from experts in this field. We need to keep the focus on family violence and share what works to support customers and prevent harm.</w:t>
      </w:r>
    </w:p>
    <w:p w14:paraId="7C12C5D3" w14:textId="58EEA805" w:rsidR="00DF6327" w:rsidRDefault="004E7F08" w:rsidP="00DF6327">
      <w:r>
        <w:t xml:space="preserve">Businesses are invited </w:t>
      </w:r>
      <w:r w:rsidR="00DF6327">
        <w:t xml:space="preserve">to use this handbook as a </w:t>
      </w:r>
      <w:r w:rsidR="000F1D5A">
        <w:t xml:space="preserve">practical </w:t>
      </w:r>
      <w:r w:rsidR="00DF6327">
        <w:t>guide</w:t>
      </w:r>
      <w:r w:rsidR="000F1D5A">
        <w:t xml:space="preserve"> </w:t>
      </w:r>
      <w:r w:rsidR="000F1D5A" w:rsidRPr="000F1D5A">
        <w:t>to assess and strengthen their response to family violence</w:t>
      </w:r>
      <w:r w:rsidR="00DF6327">
        <w:t xml:space="preserve">. </w:t>
      </w:r>
      <w:r w:rsidR="00D62581">
        <w:t>B</w:t>
      </w:r>
      <w:r w:rsidR="009D45EE">
        <w:t xml:space="preserve">y reflecting on </w:t>
      </w:r>
      <w:r w:rsidR="00DF6327">
        <w:t xml:space="preserve">the principles and actions </w:t>
      </w:r>
      <w:r w:rsidR="00B6244F">
        <w:t xml:space="preserve">outlined here, </w:t>
      </w:r>
      <w:r w:rsidR="000F500A">
        <w:t xml:space="preserve">businesses can </w:t>
      </w:r>
      <w:r w:rsidR="00E824A9">
        <w:t>embed safer, more effective practices into their operations</w:t>
      </w:r>
      <w:r w:rsidR="00DF6327">
        <w:t xml:space="preserve">. Family violence remains an urgent issue for Victorians, and we all have a role to play in preventing the harm it creates. </w:t>
      </w:r>
    </w:p>
    <w:p w14:paraId="52D211C0" w14:textId="7AAF5EA9" w:rsidR="003F4511" w:rsidRDefault="000F6408" w:rsidP="00DF6327">
      <w:r>
        <w:rPr>
          <w:noProof/>
        </w:rPr>
        <w:t>GERARD BRODY</w:t>
      </w:r>
      <w:r w:rsidR="00503F08">
        <w:rPr>
          <w:noProof/>
        </w:rPr>
        <w:t xml:space="preserve"> SIGNATURE</w:t>
      </w:r>
    </w:p>
    <w:p w14:paraId="7DC83B77" w14:textId="351FE33F" w:rsidR="003F4511" w:rsidRPr="00A37C35" w:rsidRDefault="003F4511" w:rsidP="00DF6327">
      <w:pPr>
        <w:rPr>
          <w:b/>
          <w:bCs/>
        </w:rPr>
      </w:pPr>
      <w:r w:rsidRPr="00A37C35">
        <w:rPr>
          <w:b/>
          <w:bCs/>
        </w:rPr>
        <w:t>Gerard Brody, Chairperson</w:t>
      </w:r>
    </w:p>
    <w:p w14:paraId="62456387" w14:textId="77777777" w:rsidR="00F73602" w:rsidRDefault="00F73602" w:rsidP="00DF6327"/>
    <w:p w14:paraId="63657BBB" w14:textId="77777777" w:rsidR="00F25DC7" w:rsidRDefault="00F25DC7" w:rsidP="00DF6327"/>
    <w:p w14:paraId="7D737529" w14:textId="77777777" w:rsidR="000361D2" w:rsidRDefault="000361D2">
      <w:pPr>
        <w:spacing w:before="0" w:line="259" w:lineRule="auto"/>
        <w:sectPr w:rsidR="000361D2" w:rsidSect="00375CBF">
          <w:headerReference w:type="even" r:id="rId24"/>
          <w:headerReference w:type="default" r:id="rId25"/>
          <w:footerReference w:type="default" r:id="rId26"/>
          <w:headerReference w:type="first" r:id="rId27"/>
          <w:type w:val="continuous"/>
          <w:pgSz w:w="11906" w:h="16838" w:code="9"/>
          <w:pgMar w:top="1134" w:right="1134" w:bottom="1134" w:left="1134" w:header="709" w:footer="692" w:gutter="0"/>
          <w:pgNumType w:start="0"/>
          <w:cols w:space="708"/>
          <w:docGrid w:linePitch="360"/>
        </w:sectPr>
      </w:pPr>
    </w:p>
    <w:p w14:paraId="12876197" w14:textId="0E551CB2" w:rsidR="001D1AA7" w:rsidRDefault="000361D2" w:rsidP="003D22B9">
      <w:pPr>
        <w:rPr>
          <w:noProof/>
        </w:rPr>
      </w:pPr>
      <w:bookmarkStart w:id="12" w:name="_Toc207696021"/>
      <w:r w:rsidRPr="000361D2">
        <w:rPr>
          <w:rStyle w:val="Heading1Char"/>
        </w:rPr>
        <w:lastRenderedPageBreak/>
        <w:t>Family violence and essential services</w:t>
      </w:r>
      <w:bookmarkEnd w:id="12"/>
      <w:r w:rsidR="00144394">
        <w:rPr>
          <w:noProof/>
        </w:rPr>
        <w:drawing>
          <wp:anchor distT="0" distB="0" distL="114300" distR="114300" simplePos="0" relativeHeight="251659280" behindDoc="0" locked="0" layoutInCell="1" allowOverlap="1" wp14:anchorId="29627B44" wp14:editId="194917BE">
            <wp:simplePos x="0" y="0"/>
            <wp:positionH relativeFrom="column">
              <wp:posOffset>0</wp:posOffset>
            </wp:positionH>
            <wp:positionV relativeFrom="paragraph">
              <wp:posOffset>-1270</wp:posOffset>
            </wp:positionV>
            <wp:extent cx="6184265" cy="8747760"/>
            <wp:effectExtent l="0" t="0" r="6985" b="0"/>
            <wp:wrapNone/>
            <wp:docPr id="2069476207" name="Picture 1" descr="A poster of a family viol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476207" name="Picture 1" descr="A poster of a family violence&#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84265" cy="8747760"/>
                    </a:xfrm>
                    <a:prstGeom prst="rect">
                      <a:avLst/>
                    </a:prstGeom>
                  </pic:spPr>
                </pic:pic>
              </a:graphicData>
            </a:graphic>
          </wp:anchor>
        </w:drawing>
      </w:r>
    </w:p>
    <w:p w14:paraId="391BB126" w14:textId="6A41D772" w:rsidR="003D22B9" w:rsidRDefault="009E4AE3" w:rsidP="00562099">
      <w:pPr>
        <w:spacing w:before="0" w:line="259" w:lineRule="auto"/>
        <w:sectPr w:rsidR="003D22B9" w:rsidSect="00BB41A5">
          <w:headerReference w:type="even" r:id="rId29"/>
          <w:headerReference w:type="default" r:id="rId30"/>
          <w:footerReference w:type="default" r:id="rId31"/>
          <w:headerReference w:type="first" r:id="rId32"/>
          <w:pgSz w:w="11906" w:h="16838" w:code="9"/>
          <w:pgMar w:top="1134" w:right="1134" w:bottom="1134" w:left="1134" w:header="709" w:footer="692" w:gutter="0"/>
          <w:cols w:space="708"/>
          <w:docGrid w:linePitch="360"/>
        </w:sectPr>
      </w:pPr>
      <w:r>
        <w:rPr>
          <w:noProof/>
        </w:rPr>
        <w:lastRenderedPageBreak/>
        <w:drawing>
          <wp:inline distT="0" distB="0" distL="0" distR="0" wp14:anchorId="7AF312F1" wp14:editId="07AA5ADF">
            <wp:extent cx="6184647" cy="8748215"/>
            <wp:effectExtent l="0" t="0" r="6985" b="0"/>
            <wp:docPr id="13559250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25092" name="Picture 135592509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85288" cy="8749122"/>
                    </a:xfrm>
                    <a:prstGeom prst="rect">
                      <a:avLst/>
                    </a:prstGeom>
                  </pic:spPr>
                </pic:pic>
              </a:graphicData>
            </a:graphic>
          </wp:inline>
        </w:drawing>
      </w:r>
    </w:p>
    <w:p w14:paraId="07B36018" w14:textId="37CB656A" w:rsidR="00730EFD" w:rsidRDefault="00560980" w:rsidP="00730EFD">
      <w:pPr>
        <w:pStyle w:val="Heading1"/>
      </w:pPr>
      <w:bookmarkStart w:id="13" w:name="_Toc207696022"/>
      <w:r>
        <w:lastRenderedPageBreak/>
        <w:t>Introduction</w:t>
      </w:r>
      <w:bookmarkEnd w:id="13"/>
    </w:p>
    <w:p w14:paraId="55181E89" w14:textId="60FB3625" w:rsidR="00F06251" w:rsidRDefault="00730EFD" w:rsidP="00730EFD">
      <w:r>
        <w:t>Th</w:t>
      </w:r>
      <w:r w:rsidR="00560980">
        <w:t xml:space="preserve">e </w:t>
      </w:r>
      <w:r w:rsidR="00560980" w:rsidRPr="005D3F89">
        <w:rPr>
          <w:i/>
          <w:iCs/>
        </w:rPr>
        <w:t>Better Practice in Responding to Family Violence</w:t>
      </w:r>
      <w:r w:rsidRPr="005D3F89">
        <w:rPr>
          <w:i/>
          <w:iCs/>
        </w:rPr>
        <w:t xml:space="preserve"> </w:t>
      </w:r>
      <w:r w:rsidR="00560980" w:rsidRPr="005D3F89">
        <w:rPr>
          <w:i/>
          <w:iCs/>
        </w:rPr>
        <w:t>H</w:t>
      </w:r>
      <w:r w:rsidRPr="005D3F89">
        <w:rPr>
          <w:i/>
          <w:iCs/>
        </w:rPr>
        <w:t>andbook</w:t>
      </w:r>
      <w:r>
        <w:t xml:space="preserve"> </w:t>
      </w:r>
      <w:r w:rsidR="00165A3E">
        <w:t xml:space="preserve">will </w:t>
      </w:r>
      <w:r>
        <w:t xml:space="preserve">support </w:t>
      </w:r>
      <w:r>
        <w:rPr>
          <w:iCs/>
        </w:rPr>
        <w:t xml:space="preserve">our regulated sectors to build safe and effective responses to family violence through better practice approaches and continuous improvement. </w:t>
      </w:r>
      <w:r w:rsidR="00566C40">
        <w:rPr>
          <w:iCs/>
        </w:rPr>
        <w:t xml:space="preserve">Our role to </w:t>
      </w:r>
      <w:r w:rsidR="00566C40">
        <w:t>p</w:t>
      </w:r>
      <w:r>
        <w:t>romot</w:t>
      </w:r>
      <w:r w:rsidR="00566C40">
        <w:t>e</w:t>
      </w:r>
      <w:r>
        <w:t xml:space="preserve"> better practice is part of </w:t>
      </w:r>
      <w:r w:rsidR="00865CD8">
        <w:t xml:space="preserve">the </w:t>
      </w:r>
      <w:r w:rsidR="00FF792E">
        <w:t>Essential Services C</w:t>
      </w:r>
      <w:r w:rsidR="00865CD8">
        <w:t xml:space="preserve">ommission’s </w:t>
      </w:r>
      <w:hyperlink r:id="rId34" w:history="1">
        <w:r w:rsidRPr="0042462D">
          <w:rPr>
            <w:rStyle w:val="Hyperlink"/>
          </w:rPr>
          <w:t>family violence framework</w:t>
        </w:r>
      </w:hyperlink>
      <w:r w:rsidR="00FA3E8E">
        <w:t>.</w:t>
      </w:r>
    </w:p>
    <w:p w14:paraId="077A4094" w14:textId="7D7037C3" w:rsidR="00730EFD" w:rsidRDefault="00730EFD" w:rsidP="005D3F89">
      <w:pPr>
        <w:pStyle w:val="Pull-out"/>
      </w:pPr>
      <w:r>
        <w:t>See Appendix A for more information about our family violence framework.</w:t>
      </w:r>
    </w:p>
    <w:p w14:paraId="780C28A8" w14:textId="4106367E" w:rsidR="00730EFD" w:rsidRDefault="00054DCB" w:rsidP="00730EFD">
      <w:pPr>
        <w:pStyle w:val="Heading2"/>
      </w:pPr>
      <w:bookmarkStart w:id="14" w:name="_Toc201329350"/>
      <w:bookmarkStart w:id="15" w:name="_Toc207696023"/>
      <w:r>
        <w:t>Updating</w:t>
      </w:r>
      <w:r w:rsidR="00730EFD">
        <w:t xml:space="preserve"> the handbook</w:t>
      </w:r>
      <w:bookmarkEnd w:id="14"/>
      <w:bookmarkEnd w:id="15"/>
    </w:p>
    <w:p w14:paraId="2B74C3AB" w14:textId="7A466924" w:rsidR="00933615" w:rsidRDefault="00730EFD" w:rsidP="00730EFD">
      <w:r>
        <w:t>For th</w:t>
      </w:r>
      <w:r w:rsidR="00E92EC0">
        <w:t xml:space="preserve">e </w:t>
      </w:r>
      <w:r>
        <w:t>2025</w:t>
      </w:r>
      <w:r w:rsidR="00E92EC0">
        <w:t xml:space="preserve"> handbook,</w:t>
      </w:r>
      <w:r>
        <w:t xml:space="preserve"> we reviewed, tested and updated the principles and actions</w:t>
      </w:r>
      <w:r w:rsidR="00501A9C">
        <w:t xml:space="preserve"> in the previous edition</w:t>
      </w:r>
      <w:r>
        <w:t xml:space="preserve">, and sourced new case studies. </w:t>
      </w:r>
    </w:p>
    <w:p w14:paraId="0580AC65" w14:textId="657743E6" w:rsidR="00730EFD" w:rsidRDefault="00730EFD" w:rsidP="00730EFD">
      <w:r>
        <w:t xml:space="preserve">Our approach included: </w:t>
      </w:r>
    </w:p>
    <w:p w14:paraId="34625FCE" w14:textId="326C1620" w:rsidR="00730EFD" w:rsidRPr="00BF6246" w:rsidRDefault="00730EFD" w:rsidP="00AF655A">
      <w:pPr>
        <w:pStyle w:val="ListBullet"/>
        <w:numPr>
          <w:ilvl w:val="0"/>
          <w:numId w:val="7"/>
        </w:numPr>
        <w:rPr>
          <w:b/>
          <w:bCs/>
        </w:rPr>
      </w:pPr>
      <w:r w:rsidRPr="00456BA3">
        <w:rPr>
          <w:b/>
          <w:bCs/>
        </w:rPr>
        <w:t>Research</w:t>
      </w:r>
      <w:r w:rsidRPr="00BF6246">
        <w:rPr>
          <w:b/>
          <w:bCs/>
        </w:rPr>
        <w:t xml:space="preserve"> </w:t>
      </w:r>
      <w:r w:rsidRPr="00456BA3">
        <w:t xml:space="preserve">to understand the lived experiences of customers who have experienced family violence and what a good customer experience should look and feel like. This research by Uniting, </w:t>
      </w:r>
      <w:r w:rsidRPr="00456BA3">
        <w:rPr>
          <w:i/>
          <w:iCs/>
        </w:rPr>
        <w:t xml:space="preserve">Better practice in responding to family violence </w:t>
      </w:r>
      <w:r w:rsidR="0019355D">
        <w:rPr>
          <w:i/>
          <w:iCs/>
        </w:rPr>
        <w:t>–</w:t>
      </w:r>
      <w:r w:rsidRPr="00456BA3">
        <w:rPr>
          <w:i/>
          <w:iCs/>
        </w:rPr>
        <w:t xml:space="preserve"> Lived experience insights for utilities providers</w:t>
      </w:r>
      <w:r w:rsidRPr="00BF6246">
        <w:rPr>
          <w:i/>
          <w:iCs/>
        </w:rPr>
        <w:t xml:space="preserve"> </w:t>
      </w:r>
      <w:r w:rsidRPr="00456BA3">
        <w:t>has been published as a companion piece to th</w:t>
      </w:r>
      <w:r>
        <w:t>e handbook</w:t>
      </w:r>
      <w:r w:rsidRPr="00456BA3">
        <w:t>.</w:t>
      </w:r>
    </w:p>
    <w:p w14:paraId="3D0235C2" w14:textId="0A890C53" w:rsidR="00730EFD" w:rsidRDefault="00730EFD" w:rsidP="00AF655A">
      <w:pPr>
        <w:pStyle w:val="ListBullet"/>
        <w:numPr>
          <w:ilvl w:val="0"/>
          <w:numId w:val="7"/>
        </w:numPr>
      </w:pPr>
      <w:r w:rsidRPr="00BD7990">
        <w:rPr>
          <w:b/>
          <w:bCs/>
        </w:rPr>
        <w:t xml:space="preserve">Interviews </w:t>
      </w:r>
      <w:r>
        <w:t>with</w:t>
      </w:r>
      <w:r w:rsidR="00ED62B5">
        <w:t xml:space="preserve"> over</w:t>
      </w:r>
      <w:r>
        <w:t xml:space="preserve"> 40 stakeholders, including water and energy businesses, community and advocacy organisations and businesses from other essential services sectors. The interviews </w:t>
      </w:r>
      <w:r w:rsidRPr="008E4DF8">
        <w:t xml:space="preserve">sought to understand the needs, issues and gaps that impact a business’s family violence response and customer outcomes and identify better practice examples. </w:t>
      </w:r>
    </w:p>
    <w:p w14:paraId="18D517BD" w14:textId="4CDE273A" w:rsidR="00730EFD" w:rsidRPr="008E4DF8" w:rsidRDefault="00730EFD" w:rsidP="00AF655A">
      <w:pPr>
        <w:pStyle w:val="ListBullet"/>
        <w:numPr>
          <w:ilvl w:val="0"/>
          <w:numId w:val="7"/>
        </w:numPr>
      </w:pPr>
      <w:r w:rsidRPr="008E4DF8">
        <w:rPr>
          <w:b/>
          <w:bCs/>
        </w:rPr>
        <w:t>A cross-sector stakeholder working group</w:t>
      </w:r>
      <w:r w:rsidRPr="008E4DF8">
        <w:t xml:space="preserve"> with members from the energy, water, community</w:t>
      </w:r>
      <w:r>
        <w:t xml:space="preserve"> sectors and family violence survivor advocates. The working group explored new and emerging approaches, issues and gaps in businesses family violence practices, as well as what contributes to good customer outcomes.</w:t>
      </w:r>
    </w:p>
    <w:p w14:paraId="41FC7358" w14:textId="025B91CF" w:rsidR="00730EFD" w:rsidRDefault="00730EFD" w:rsidP="00AF655A">
      <w:pPr>
        <w:pStyle w:val="ListBullet"/>
        <w:numPr>
          <w:ilvl w:val="0"/>
          <w:numId w:val="7"/>
        </w:numPr>
      </w:pPr>
      <w:r>
        <w:rPr>
          <w:b/>
        </w:rPr>
        <w:t xml:space="preserve">Feedback from </w:t>
      </w:r>
      <w:r w:rsidRPr="00C91A29">
        <w:rPr>
          <w:b/>
          <w:bCs/>
        </w:rPr>
        <w:t>survivor advocates</w:t>
      </w:r>
      <w:r w:rsidRPr="00C91A29">
        <w:t xml:space="preserve"> </w:t>
      </w:r>
      <w:r w:rsidRPr="00BF6246">
        <w:t xml:space="preserve">who </w:t>
      </w:r>
      <w:r>
        <w:t xml:space="preserve">were part of </w:t>
      </w:r>
      <w:r w:rsidRPr="00BF6246">
        <w:t>the stakeholder working group. The advocates</w:t>
      </w:r>
      <w:r>
        <w:t xml:space="preserve"> provided feedback on the draft handbook to ensure victim-survivor perspectives were appropriately represented and </w:t>
      </w:r>
      <w:r w:rsidR="00CF0381">
        <w:t xml:space="preserve">that the </w:t>
      </w:r>
      <w:r w:rsidRPr="00BF6246">
        <w:t xml:space="preserve">key issues raised in stakeholder working group </w:t>
      </w:r>
      <w:r>
        <w:t xml:space="preserve">discussions </w:t>
      </w:r>
      <w:r w:rsidRPr="00BF6246">
        <w:t>were captured.</w:t>
      </w:r>
    </w:p>
    <w:p w14:paraId="0CE1CDF7" w14:textId="77777777" w:rsidR="00730EFD" w:rsidRDefault="00730EFD" w:rsidP="00AF655A">
      <w:pPr>
        <w:pStyle w:val="ListBullet"/>
        <w:numPr>
          <w:ilvl w:val="0"/>
          <w:numId w:val="7"/>
        </w:numPr>
      </w:pPr>
      <w:r>
        <w:rPr>
          <w:b/>
          <w:bCs/>
        </w:rPr>
        <w:t>A desktop review</w:t>
      </w:r>
      <w:r w:rsidRPr="00BF6246">
        <w:t xml:space="preserve"> of grey literature relating to family violence, essential services and economic/financial abuse released since 2019.</w:t>
      </w:r>
      <w:r>
        <w:rPr>
          <w:rStyle w:val="FootnoteReference"/>
        </w:rPr>
        <w:footnoteReference w:id="1"/>
      </w:r>
    </w:p>
    <w:p w14:paraId="21479A8F" w14:textId="127E1FC3" w:rsidR="00730EFD" w:rsidRDefault="00534FF0" w:rsidP="003D22B9">
      <w:pPr>
        <w:pStyle w:val="ListBullet"/>
        <w:numPr>
          <w:ilvl w:val="0"/>
          <w:numId w:val="0"/>
        </w:numPr>
        <w:rPr>
          <w:rStyle w:val="normaltextrun"/>
          <w:rFonts w:ascii="Tahoma" w:hAnsi="Tahoma" w:cs="Tahoma"/>
          <w:b/>
          <w:bCs/>
          <w:color w:val="4986A0"/>
        </w:rPr>
      </w:pPr>
      <w:r>
        <w:rPr>
          <w:rStyle w:val="normaltextrun"/>
          <w:rFonts w:ascii="Tahoma" w:hAnsi="Tahoma" w:cs="Tahoma"/>
          <w:b/>
          <w:bCs/>
          <w:color w:val="4986A0"/>
        </w:rPr>
        <w:lastRenderedPageBreak/>
        <w:t xml:space="preserve">Case </w:t>
      </w:r>
      <w:r w:rsidR="00730EFD">
        <w:rPr>
          <w:rStyle w:val="normaltextrun"/>
          <w:rFonts w:ascii="Tahoma" w:hAnsi="Tahoma" w:cs="Tahoma"/>
          <w:b/>
          <w:bCs/>
          <w:color w:val="4986A0"/>
        </w:rPr>
        <w:t>stud</w:t>
      </w:r>
      <w:r>
        <w:rPr>
          <w:rStyle w:val="normaltextrun"/>
          <w:rFonts w:ascii="Tahoma" w:hAnsi="Tahoma" w:cs="Tahoma"/>
          <w:b/>
          <w:bCs/>
          <w:color w:val="4986A0"/>
        </w:rPr>
        <w:t>y selection</w:t>
      </w:r>
    </w:p>
    <w:p w14:paraId="53011FF0" w14:textId="55049D0F" w:rsidR="00730EFD" w:rsidRDefault="00FE3883" w:rsidP="003D22B9">
      <w:pPr>
        <w:pStyle w:val="ListBullet"/>
        <w:numPr>
          <w:ilvl w:val="0"/>
          <w:numId w:val="0"/>
        </w:numPr>
      </w:pPr>
      <w:r>
        <w:t>W</w:t>
      </w:r>
      <w:r w:rsidRPr="00BF6246">
        <w:t xml:space="preserve">e </w:t>
      </w:r>
      <w:r w:rsidR="00730EFD" w:rsidRPr="00BF6246">
        <w:t>collected many examples of good business practice</w:t>
      </w:r>
      <w:r w:rsidR="00474631">
        <w:t xml:space="preserve"> during our consultation</w:t>
      </w:r>
      <w:r w:rsidR="00730EFD" w:rsidRPr="00BF6246">
        <w:t xml:space="preserve"> </w:t>
      </w:r>
      <w:r w:rsidR="001D5873">
        <w:t>–</w:t>
      </w:r>
      <w:r w:rsidR="00730EFD" w:rsidRPr="00BF6246">
        <w:t xml:space="preserve"> many more than could fit in this handbook. These examples were mapped against the </w:t>
      </w:r>
      <w:r w:rsidR="00B97D5A">
        <w:t xml:space="preserve">five </w:t>
      </w:r>
      <w:r w:rsidR="00730EFD" w:rsidRPr="00BF6246">
        <w:t>principles</w:t>
      </w:r>
      <w:r w:rsidR="00B97D5A">
        <w:t xml:space="preserve"> of better practice</w:t>
      </w:r>
      <w:r w:rsidR="00730EFD" w:rsidRPr="00BF6246">
        <w:t xml:space="preserve"> and the case studies </w:t>
      </w:r>
      <w:r w:rsidR="00241D0D">
        <w:t xml:space="preserve">selected </w:t>
      </w:r>
      <w:r w:rsidR="00730EFD" w:rsidRPr="00BF6246">
        <w:t>demonstrated new or innovative practice</w:t>
      </w:r>
      <w:r w:rsidR="00730EFD">
        <w:t>,</w:t>
      </w:r>
      <w:r w:rsidR="00730EFD" w:rsidRPr="00BF6246">
        <w:t xml:space="preserve"> or a mature understanding of the needs of customers and staff affected by family violence. We then further narrowed down the selection to ensure the case studies included businesses of different sizes, locations and sectors.</w:t>
      </w:r>
    </w:p>
    <w:p w14:paraId="44DA47D2" w14:textId="38B6875D" w:rsidR="002D7A1C" w:rsidRPr="009A23B3" w:rsidRDefault="002D7A1C" w:rsidP="00A37C35">
      <w:pPr>
        <w:pStyle w:val="Pull-out"/>
      </w:pPr>
      <w:r w:rsidRPr="00A37C35">
        <w:t>The case studies are for information purposes only. They should not be taken as an endorsement of any business’s conduct or practices, and they should not be seen as assurance that the business complies more broadly with the Water Industry Standards or the Energy Retail Code of Practice.</w:t>
      </w:r>
    </w:p>
    <w:p w14:paraId="1358061D" w14:textId="77777777" w:rsidR="003D22B9" w:rsidRDefault="004647F1" w:rsidP="003D22B9">
      <w:pPr>
        <w:pStyle w:val="ListBullet"/>
        <w:numPr>
          <w:ilvl w:val="0"/>
          <w:numId w:val="0"/>
        </w:numPr>
        <w:rPr>
          <w:rStyle w:val="eop"/>
          <w:rFonts w:eastAsiaTheme="majorEastAsia" w:cs="Tahoma"/>
          <w:b/>
          <w:bCs/>
          <w:color w:val="4986A0"/>
        </w:rPr>
      </w:pPr>
      <w:r>
        <w:rPr>
          <w:rStyle w:val="normaltextrun"/>
          <w:rFonts w:ascii="Tahoma" w:hAnsi="Tahoma" w:cs="Tahoma"/>
          <w:b/>
          <w:bCs/>
          <w:color w:val="4986A0"/>
        </w:rPr>
        <w:t>L</w:t>
      </w:r>
      <w:r w:rsidRPr="004B6802">
        <w:rPr>
          <w:rStyle w:val="normaltextrun"/>
          <w:rFonts w:ascii="Tahoma" w:hAnsi="Tahoma" w:cs="Tahoma"/>
          <w:b/>
          <w:bCs/>
          <w:color w:val="4986A0"/>
        </w:rPr>
        <w:t xml:space="preserve">anguage </w:t>
      </w:r>
      <w:r w:rsidR="00730EFD" w:rsidRPr="004B6802">
        <w:rPr>
          <w:rStyle w:val="normaltextrun"/>
          <w:rFonts w:ascii="Tahoma" w:hAnsi="Tahoma" w:cs="Tahoma"/>
          <w:b/>
          <w:bCs/>
          <w:color w:val="4986A0"/>
        </w:rPr>
        <w:t xml:space="preserve">used in this </w:t>
      </w:r>
      <w:r w:rsidR="00730EFD">
        <w:rPr>
          <w:rStyle w:val="normaltextrun"/>
          <w:rFonts w:ascii="Tahoma" w:hAnsi="Tahoma" w:cs="Tahoma"/>
          <w:b/>
          <w:bCs/>
          <w:color w:val="4986A0"/>
        </w:rPr>
        <w:t>handbook</w:t>
      </w:r>
      <w:r w:rsidR="00730EFD" w:rsidRPr="004B6802">
        <w:rPr>
          <w:rStyle w:val="eop"/>
          <w:rFonts w:eastAsiaTheme="majorEastAsia" w:cs="Tahoma"/>
          <w:b/>
          <w:bCs/>
          <w:color w:val="4986A0"/>
        </w:rPr>
        <w:t> </w:t>
      </w:r>
    </w:p>
    <w:p w14:paraId="11FF1698" w14:textId="3B890A2C" w:rsidR="00730EFD" w:rsidRDefault="00730EFD" w:rsidP="003D22B9">
      <w:pPr>
        <w:pStyle w:val="ListBullet"/>
        <w:numPr>
          <w:ilvl w:val="0"/>
          <w:numId w:val="0"/>
        </w:numPr>
      </w:pPr>
      <w:r w:rsidRPr="00416922">
        <w:rPr>
          <w:b/>
          <w:bCs/>
        </w:rPr>
        <w:t>Family violence:</w:t>
      </w:r>
      <w:r w:rsidR="001B3981" w:rsidRPr="000A3BE8">
        <w:t xml:space="preserve"> For the purposes of this handbook, a reference to family violence is a</w:t>
      </w:r>
      <w:r>
        <w:t>ny behaviour that occurs in family, domestic or intimate relationship</w:t>
      </w:r>
      <w:r w:rsidR="00EE088E">
        <w:t>s</w:t>
      </w:r>
      <w:r>
        <w:t xml:space="preserve"> that is</w:t>
      </w:r>
      <w:r w:rsidR="00D10CAF">
        <w:t>:</w:t>
      </w:r>
      <w:r>
        <w:t xml:space="preserve"> physically or sexually abusive; emotionally or psychologically abusive; economically abusive; threatening or coercive; or is in any other way controlling that causes a person to live in fear for their safety or wellbeing or that of another person. It includes behaviour by a person that causes a child to hear or witness or otherwise be exposed to the effects of family violence. This definition of family violence is from section 5 of the </w:t>
      </w:r>
      <w:r>
        <w:rPr>
          <w:i/>
          <w:iCs/>
        </w:rPr>
        <w:t>Family Violence Protection Act 2008</w:t>
      </w:r>
      <w:r>
        <w:t>. Where research is cited or direct quotes are used</w:t>
      </w:r>
      <w:r w:rsidR="005C48C8">
        <w:t>,</w:t>
      </w:r>
      <w:r>
        <w:t xml:space="preserve"> the terminology of the source is retained</w:t>
      </w:r>
      <w:r w:rsidR="005C48C8">
        <w:t>.</w:t>
      </w:r>
      <w:r>
        <w:t xml:space="preserve"> </w:t>
      </w:r>
      <w:r w:rsidR="005C48C8">
        <w:t>F</w:t>
      </w:r>
      <w:r>
        <w:t>or example</w:t>
      </w:r>
      <w:r w:rsidR="00A1532A">
        <w:t>,</w:t>
      </w:r>
      <w:r>
        <w:t xml:space="preserve"> </w:t>
      </w:r>
      <w:r w:rsidR="008245E6">
        <w:t xml:space="preserve">a reference </w:t>
      </w:r>
      <w:r>
        <w:t>may use the term ‘domestic and family violence’ or ‘DFV’.</w:t>
      </w:r>
    </w:p>
    <w:p w14:paraId="02128450" w14:textId="2E7F5E0A" w:rsidR="00730EFD" w:rsidRDefault="00730EFD" w:rsidP="00730EFD">
      <w:r>
        <w:rPr>
          <w:b/>
          <w:bCs/>
        </w:rPr>
        <w:t xml:space="preserve">Person </w:t>
      </w:r>
      <w:r w:rsidRPr="00416922">
        <w:rPr>
          <w:b/>
          <w:bCs/>
        </w:rPr>
        <w:t xml:space="preserve">using </w:t>
      </w:r>
      <w:r>
        <w:rPr>
          <w:b/>
          <w:bCs/>
        </w:rPr>
        <w:t xml:space="preserve">family </w:t>
      </w:r>
      <w:r w:rsidRPr="00416922">
        <w:rPr>
          <w:b/>
          <w:bCs/>
        </w:rPr>
        <w:t>violence:</w:t>
      </w:r>
      <w:r w:rsidRPr="00A52EF1">
        <w:t xml:space="preserve"> </w:t>
      </w:r>
      <w:r>
        <w:t>In most instances, this replaces the term ‘perpetrator’</w:t>
      </w:r>
      <w:r w:rsidRPr="004B33A8">
        <w:t xml:space="preserve">. </w:t>
      </w:r>
      <w:r>
        <w:t xml:space="preserve">Person using </w:t>
      </w:r>
      <w:r w:rsidR="00594133">
        <w:t xml:space="preserve">family </w:t>
      </w:r>
      <w:r>
        <w:t>violence</w:t>
      </w:r>
      <w:r w:rsidR="00C82D1B">
        <w:t xml:space="preserve"> </w:t>
      </w:r>
      <w:r>
        <w:t xml:space="preserve">recognises the use of violence and promotes accountability but is not shaming of the person by focusing on the </w:t>
      </w:r>
      <w:r w:rsidRPr="004B33A8">
        <w:t>behaviour and not the person</w:t>
      </w:r>
      <w:r>
        <w:t>. Where research is cited or direct quotes are used</w:t>
      </w:r>
      <w:r w:rsidR="00357647">
        <w:t>,</w:t>
      </w:r>
      <w:r>
        <w:t xml:space="preserve"> the terminology of the source is retained</w:t>
      </w:r>
      <w:r w:rsidR="00357647">
        <w:t>.</w:t>
      </w:r>
      <w:r>
        <w:t xml:space="preserve"> </w:t>
      </w:r>
      <w:r w:rsidR="00357647">
        <w:t>F</w:t>
      </w:r>
      <w:r>
        <w:t xml:space="preserve">or example, </w:t>
      </w:r>
      <w:r w:rsidR="00357647">
        <w:t>a reference</w:t>
      </w:r>
      <w:r>
        <w:t xml:space="preserve"> may use the term perpetrator.</w:t>
      </w:r>
    </w:p>
    <w:p w14:paraId="6D38ACDD" w14:textId="77777777" w:rsidR="00A37C35" w:rsidRDefault="00730EFD" w:rsidP="00730EFD">
      <w:r w:rsidRPr="00416922">
        <w:rPr>
          <w:b/>
          <w:bCs/>
        </w:rPr>
        <w:t>Victim-survivor:</w:t>
      </w:r>
      <w:r>
        <w:t xml:space="preserve"> </w:t>
      </w:r>
      <w:r w:rsidR="00357647">
        <w:t xml:space="preserve">Used </w:t>
      </w:r>
      <w:r>
        <w:t xml:space="preserve">throughout this handbook to refer to people who have experienced or are experiencing family violence. </w:t>
      </w:r>
    </w:p>
    <w:p w14:paraId="64E0D7AF" w14:textId="348F017B" w:rsidR="00730EFD" w:rsidRDefault="00730EFD" w:rsidP="00730EFD">
      <w:r w:rsidRPr="00416922">
        <w:rPr>
          <w:b/>
          <w:bCs/>
        </w:rPr>
        <w:t>Survivor advocate:</w:t>
      </w:r>
      <w:r>
        <w:t xml:space="preserve"> </w:t>
      </w:r>
      <w:r w:rsidR="00A1532A">
        <w:t xml:space="preserve">Used throughout this handbook to refer to people </w:t>
      </w:r>
      <w:r>
        <w:t>who apply their lived experience to influence policy development, service planning and practice.</w:t>
      </w:r>
      <w:r>
        <w:rPr>
          <w:rStyle w:val="FootnoteReference"/>
        </w:rPr>
        <w:footnoteReference w:id="2"/>
      </w:r>
    </w:p>
    <w:p w14:paraId="2F154063" w14:textId="77777777" w:rsidR="00C2310D" w:rsidRDefault="00C2310D" w:rsidP="00562099">
      <w:pPr>
        <w:spacing w:before="0" w:line="259" w:lineRule="auto"/>
        <w:sectPr w:rsidR="00C2310D" w:rsidSect="00BB41A5">
          <w:headerReference w:type="even" r:id="rId35"/>
          <w:headerReference w:type="default" r:id="rId36"/>
          <w:footerReference w:type="default" r:id="rId37"/>
          <w:headerReference w:type="first" r:id="rId38"/>
          <w:pgSz w:w="11906" w:h="16838" w:code="9"/>
          <w:pgMar w:top="1134" w:right="1134" w:bottom="1134" w:left="1134" w:header="709" w:footer="692" w:gutter="0"/>
          <w:cols w:space="708"/>
          <w:docGrid w:linePitch="360"/>
        </w:sectPr>
      </w:pPr>
    </w:p>
    <w:p w14:paraId="5D53EB28" w14:textId="2FE4FF0B" w:rsidR="00C2310D" w:rsidRPr="005A680D" w:rsidRDefault="00C2310D" w:rsidP="00C2310D">
      <w:pPr>
        <w:pStyle w:val="Heading1"/>
      </w:pPr>
      <w:bookmarkStart w:id="16" w:name="_Toc201329351"/>
      <w:bookmarkStart w:id="17" w:name="_Toc207696024"/>
      <w:r w:rsidRPr="005A680D">
        <w:lastRenderedPageBreak/>
        <w:t>Better practice principles</w:t>
      </w:r>
      <w:bookmarkEnd w:id="16"/>
      <w:bookmarkEnd w:id="17"/>
    </w:p>
    <w:p w14:paraId="77714B86" w14:textId="1F011821" w:rsidR="00C2310D" w:rsidRPr="00BF6246" w:rsidRDefault="00123ABA" w:rsidP="00C2310D">
      <w:r>
        <w:t>F</w:t>
      </w:r>
      <w:r w:rsidR="00C043B6">
        <w:t xml:space="preserve">ive </w:t>
      </w:r>
      <w:r w:rsidR="00C2310D" w:rsidRPr="005A680D">
        <w:t xml:space="preserve">better practice principles provide a framework for </w:t>
      </w:r>
      <w:r w:rsidR="00F63805">
        <w:t>essential services providers</w:t>
      </w:r>
      <w:r w:rsidR="00F63805" w:rsidRPr="005A680D">
        <w:t xml:space="preserve"> </w:t>
      </w:r>
      <w:r w:rsidR="00C2310D" w:rsidRPr="005A680D">
        <w:t>to improve their responses</w:t>
      </w:r>
      <w:r w:rsidR="008E676C">
        <w:t xml:space="preserve"> to family violence</w:t>
      </w:r>
      <w:r w:rsidR="00C2310D" w:rsidRPr="005A680D">
        <w:t>.</w:t>
      </w:r>
      <w:r w:rsidR="00C2310D">
        <w:t xml:space="preserve"> </w:t>
      </w:r>
      <w:r w:rsidR="00361303">
        <w:t>E</w:t>
      </w:r>
      <w:r w:rsidR="00361303" w:rsidRPr="00BF6246">
        <w:t xml:space="preserve">ach </w:t>
      </w:r>
      <w:r w:rsidR="00C2310D" w:rsidRPr="00BF6246">
        <w:t xml:space="preserve">business </w:t>
      </w:r>
      <w:r w:rsidR="00574E91">
        <w:t>can</w:t>
      </w:r>
      <w:r w:rsidR="00574E91" w:rsidRPr="00BF6246">
        <w:t xml:space="preserve"> </w:t>
      </w:r>
      <w:r w:rsidR="00C2310D" w:rsidRPr="00BF6246">
        <w:t xml:space="preserve">adapt their approach to meet the unique needs and circumstances of their customers and business, </w:t>
      </w:r>
      <w:r w:rsidR="00C2310D">
        <w:t>encouraging innovation and a focus on outcomes</w:t>
      </w:r>
      <w:r w:rsidR="00C2310D" w:rsidRPr="00BF6246">
        <w:t xml:space="preserve">. </w:t>
      </w:r>
    </w:p>
    <w:p w14:paraId="506B4665" w14:textId="77777777" w:rsidR="00C2310D" w:rsidRPr="0023665D" w:rsidRDefault="00C2310D" w:rsidP="00C2310D">
      <w:r w:rsidRPr="0023665D">
        <w:t xml:space="preserve">This handbook refers to ‘better practice’ </w:t>
      </w:r>
      <w:r w:rsidRPr="00BF6246">
        <w:t xml:space="preserve">(as opposed to best practice) </w:t>
      </w:r>
      <w:r w:rsidRPr="0023665D">
        <w:t xml:space="preserve">to </w:t>
      </w:r>
      <w:r>
        <w:t>illustrate</w:t>
      </w:r>
      <w:r w:rsidRPr="0023665D">
        <w:t xml:space="preserve"> that this work </w:t>
      </w:r>
      <w:r>
        <w:t xml:space="preserve">must be </w:t>
      </w:r>
      <w:r w:rsidRPr="0023665D">
        <w:t>ongoing and requires a continuous improvement mindset. Continuing to seek advice from experts and sharing learnings will support businesses to respond, adapt and refine their supports for customers and staff affected by family violence.</w:t>
      </w:r>
    </w:p>
    <w:p w14:paraId="3E786E21" w14:textId="20B2F9E9" w:rsidR="00C2310D" w:rsidRDefault="00C2310D" w:rsidP="00C2310D">
      <w:r w:rsidRPr="00C92BB3">
        <w:t xml:space="preserve">The </w:t>
      </w:r>
      <w:r w:rsidR="00EB3AFA">
        <w:t>commission considers the</w:t>
      </w:r>
      <w:r w:rsidRPr="00C92BB3">
        <w:t xml:space="preserve"> </w:t>
      </w:r>
      <w:r>
        <w:t xml:space="preserve">five </w:t>
      </w:r>
      <w:r w:rsidRPr="00C92BB3">
        <w:t xml:space="preserve">principles </w:t>
      </w:r>
      <w:r w:rsidR="00EB3AFA">
        <w:t xml:space="preserve">to be </w:t>
      </w:r>
      <w:r w:rsidRPr="00C92BB3">
        <w:t xml:space="preserve">the pillars of a good business response. They highlight the cultural and behaviour changes that support businesses to develop and build on safe, flexible and appropriate family violence responses. The principles should be considered together, there is no hierarchy to how they should be read or </w:t>
      </w:r>
      <w:r w:rsidR="0007506C">
        <w:t>actioned</w:t>
      </w:r>
      <w:r w:rsidRPr="00C92BB3">
        <w:t>. They are designed to support businesses at any stage of their</w:t>
      </w:r>
      <w:r>
        <w:t xml:space="preserve"> family violence work.</w:t>
      </w:r>
    </w:p>
    <w:p w14:paraId="7335684F" w14:textId="44A4A116" w:rsidR="00C40DAB" w:rsidRDefault="00B177D8" w:rsidP="00636467">
      <w:pPr>
        <w:jc w:val="center"/>
      </w:pPr>
      <w:r w:rsidRPr="00B177D8">
        <w:rPr>
          <w:noProof/>
        </w:rPr>
        <w:drawing>
          <wp:inline distT="0" distB="0" distL="0" distR="0" wp14:anchorId="7AC4A53A" wp14:editId="17D7FC0F">
            <wp:extent cx="5011387" cy="4248821"/>
            <wp:effectExtent l="0" t="0" r="0" b="0"/>
            <wp:docPr id="1372010898" name="Picture 1" descr="A diagram of different types of activit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10898" name="Picture 1" descr="A diagram of different types of activities&#10;&#10;AI-generated content may be incorrect."/>
                    <pic:cNvPicPr/>
                  </pic:nvPicPr>
                  <pic:blipFill rotWithShape="1">
                    <a:blip r:embed="rId39"/>
                    <a:srcRect b="796"/>
                    <a:stretch/>
                  </pic:blipFill>
                  <pic:spPr bwMode="auto">
                    <a:xfrm>
                      <a:off x="0" y="0"/>
                      <a:ext cx="5036669" cy="4270256"/>
                    </a:xfrm>
                    <a:prstGeom prst="rect">
                      <a:avLst/>
                    </a:prstGeom>
                    <a:ln>
                      <a:noFill/>
                    </a:ln>
                    <a:extLst>
                      <a:ext uri="{53640926-AAD7-44D8-BBD7-CCE9431645EC}">
                        <a14:shadowObscured xmlns:a14="http://schemas.microsoft.com/office/drawing/2010/main"/>
                      </a:ext>
                    </a:extLst>
                  </pic:spPr>
                </pic:pic>
              </a:graphicData>
            </a:graphic>
          </wp:inline>
        </w:drawing>
      </w:r>
    </w:p>
    <w:p w14:paraId="19B27469" w14:textId="52046890" w:rsidR="00C2310D" w:rsidRDefault="00C2310D" w:rsidP="00C2310D">
      <w:pPr>
        <w:pStyle w:val="Caption"/>
      </w:pPr>
      <w:r w:rsidRPr="00084D49">
        <w:rPr>
          <w:noProof/>
        </w:rPr>
        <w:t xml:space="preserve"> </w:t>
      </w:r>
      <w:r>
        <w:t xml:space="preserve">Figure </w:t>
      </w:r>
      <w:r>
        <w:fldChar w:fldCharType="begin"/>
      </w:r>
      <w:r>
        <w:instrText xml:space="preserve"> SEQ Figure \* ARABIC </w:instrText>
      </w:r>
      <w:r>
        <w:fldChar w:fldCharType="separate"/>
      </w:r>
      <w:r w:rsidR="0061299F">
        <w:rPr>
          <w:noProof/>
        </w:rPr>
        <w:t>1</w:t>
      </w:r>
      <w:r>
        <w:fldChar w:fldCharType="end"/>
      </w:r>
      <w:r>
        <w:t>: Principles to support better practice responses to family violence</w:t>
      </w:r>
      <w:r w:rsidR="00CC28C1">
        <w:t>.</w:t>
      </w:r>
    </w:p>
    <w:p w14:paraId="58ED7F65" w14:textId="07E67F73" w:rsidR="0046799E" w:rsidRDefault="0046799E" w:rsidP="00B82A93">
      <w:pPr>
        <w:pStyle w:val="Heading3"/>
      </w:pPr>
      <w:bookmarkStart w:id="18" w:name="_Toc207696025"/>
      <w:r>
        <w:lastRenderedPageBreak/>
        <w:t>Actions to support better practice</w:t>
      </w:r>
      <w:bookmarkEnd w:id="18"/>
    </w:p>
    <w:p w14:paraId="02A899B9" w14:textId="75B70064" w:rsidR="00057D33" w:rsidRDefault="00C2310D" w:rsidP="00C2310D">
      <w:r>
        <w:t xml:space="preserve">Each principle is supported by practical actions businesses can take to build capability within their organisation. </w:t>
      </w:r>
    </w:p>
    <w:p w14:paraId="6E2899FD" w14:textId="72D7D8C3" w:rsidR="00C2310D" w:rsidRDefault="00057D33" w:rsidP="00B82A93">
      <w:pPr>
        <w:pStyle w:val="Pull-out"/>
      </w:pPr>
      <w:r>
        <w:t xml:space="preserve">See Appendix </w:t>
      </w:r>
      <w:r w:rsidR="00D83762">
        <w:t>B for a</w:t>
      </w:r>
      <w:r w:rsidR="00C2310D">
        <w:t xml:space="preserve"> list of additional resources to support businesses with their approach</w:t>
      </w:r>
      <w:r w:rsidR="00D83762">
        <w:t>.</w:t>
      </w:r>
    </w:p>
    <w:p w14:paraId="26A86171" w14:textId="77777777" w:rsidR="00C2310D" w:rsidRPr="0075495A" w:rsidRDefault="00C2310D" w:rsidP="00C2310D">
      <w:pPr>
        <w:pStyle w:val="Heading3"/>
      </w:pPr>
      <w:bookmarkStart w:id="19" w:name="_Toc201329352"/>
      <w:bookmarkStart w:id="20" w:name="_Toc207696026"/>
      <w:r w:rsidRPr="0075495A">
        <w:t>Case studies</w:t>
      </w:r>
      <w:bookmarkEnd w:id="19"/>
      <w:bookmarkEnd w:id="20"/>
    </w:p>
    <w:p w14:paraId="24AF007F" w14:textId="7F67F63D" w:rsidR="00C2310D" w:rsidRDefault="00C2310D" w:rsidP="00C2310D">
      <w:r w:rsidRPr="0075495A">
        <w:t xml:space="preserve">The case studies highlight innovative industry examples that demonstrate how the principles and actions are being put into practice. </w:t>
      </w:r>
      <w:r>
        <w:t>All businesses are encouraged to continue learning and sharing their practice</w:t>
      </w:r>
      <w:r w:rsidR="00E4102A">
        <w:t>s</w:t>
      </w:r>
      <w:r>
        <w:t xml:space="preserve"> to build capability across essential services sectors.  </w:t>
      </w:r>
    </w:p>
    <w:p w14:paraId="68B2D6CF" w14:textId="77777777" w:rsidR="00C2310D" w:rsidRPr="00337737" w:rsidRDefault="00C2310D" w:rsidP="00C2310D">
      <w:pPr>
        <w:pStyle w:val="Heading3"/>
      </w:pPr>
      <w:bookmarkStart w:id="21" w:name="_Toc207696027"/>
      <w:bookmarkStart w:id="22" w:name="_Toc201329353"/>
      <w:r w:rsidRPr="00337737">
        <w:t>Quotes from victim</w:t>
      </w:r>
      <w:r>
        <w:t>-</w:t>
      </w:r>
      <w:r w:rsidRPr="00337737">
        <w:t>survivors</w:t>
      </w:r>
      <w:bookmarkEnd w:id="21"/>
      <w:r w:rsidRPr="00ED3D49">
        <w:t xml:space="preserve"> </w:t>
      </w:r>
      <w:bookmarkEnd w:id="22"/>
    </w:p>
    <w:p w14:paraId="2FE7B8C3" w14:textId="66F80132" w:rsidR="00C2310D" w:rsidRDefault="00C2310D" w:rsidP="00C2310D">
      <w:pPr>
        <w:rPr>
          <w:bCs/>
        </w:rPr>
      </w:pPr>
      <w:r>
        <w:rPr>
          <w:bCs/>
        </w:rPr>
        <w:t>Q</w:t>
      </w:r>
      <w:r w:rsidRPr="00337737">
        <w:rPr>
          <w:bCs/>
        </w:rPr>
        <w:t xml:space="preserve">uotes from victim-survivors </w:t>
      </w:r>
      <w:r>
        <w:rPr>
          <w:bCs/>
        </w:rPr>
        <w:t xml:space="preserve">in this handbook </w:t>
      </w:r>
      <w:r w:rsidRPr="00337737">
        <w:rPr>
          <w:bCs/>
        </w:rPr>
        <w:t>are from</w:t>
      </w:r>
      <w:r>
        <w:rPr>
          <w:bCs/>
        </w:rPr>
        <w:t xml:space="preserve"> </w:t>
      </w:r>
      <w:r w:rsidR="008854E1">
        <w:rPr>
          <w:bCs/>
        </w:rPr>
        <w:t xml:space="preserve">the </w:t>
      </w:r>
      <w:r w:rsidRPr="00337737">
        <w:rPr>
          <w:bCs/>
        </w:rPr>
        <w:t>focus group</w:t>
      </w:r>
      <w:r>
        <w:rPr>
          <w:bCs/>
        </w:rPr>
        <w:t>s</w:t>
      </w:r>
      <w:r w:rsidRPr="00337737">
        <w:rPr>
          <w:bCs/>
        </w:rPr>
        <w:t xml:space="preserve"> run by Uniting</w:t>
      </w:r>
      <w:r>
        <w:rPr>
          <w:bCs/>
        </w:rPr>
        <w:t>. They</w:t>
      </w:r>
      <w:r w:rsidRPr="00ED3D49">
        <w:rPr>
          <w:bCs/>
        </w:rPr>
        <w:t xml:space="preserve"> demonstrate </w:t>
      </w:r>
      <w:r>
        <w:rPr>
          <w:bCs/>
        </w:rPr>
        <w:t xml:space="preserve">the </w:t>
      </w:r>
      <w:r w:rsidRPr="00ED3D49">
        <w:rPr>
          <w:bCs/>
        </w:rPr>
        <w:t>positive impact of good business practice from the perspective of victim-survivors. Every effort has been made to share these comments in the context they were originally made, and with respect to the original intent of the speaker.</w:t>
      </w:r>
    </w:p>
    <w:p w14:paraId="67A7EA74" w14:textId="6A416E4B" w:rsidR="00C2310D" w:rsidRDefault="003B0900" w:rsidP="0077641D">
      <w:pPr>
        <w:pStyle w:val="Pull-out"/>
      </w:pPr>
      <w:hyperlink r:id="rId40" w:history="1">
        <w:r w:rsidRPr="009D35D0">
          <w:rPr>
            <w:rStyle w:val="Hyperlink"/>
            <w:bCs/>
          </w:rPr>
          <w:t>See our website for f</w:t>
        </w:r>
        <w:r w:rsidR="00C2310D" w:rsidRPr="009D35D0">
          <w:rPr>
            <w:rStyle w:val="Hyperlink"/>
            <w:bCs/>
          </w:rPr>
          <w:t>urther lived experience insights</w:t>
        </w:r>
      </w:hyperlink>
      <w:r w:rsidR="006C3D78">
        <w:rPr>
          <w:bCs/>
        </w:rPr>
        <w:t>.</w:t>
      </w:r>
      <w:r w:rsidR="00C2310D">
        <w:rPr>
          <w:bCs/>
        </w:rPr>
        <w:t xml:space="preserve"> </w:t>
      </w:r>
      <w:r w:rsidR="00C2310D" w:rsidRPr="00456BA3">
        <w:rPr>
          <w:i/>
          <w:iCs/>
        </w:rPr>
        <w:t xml:space="preserve">Better practice in responding to family violence </w:t>
      </w:r>
      <w:r w:rsidR="008B2AB4">
        <w:rPr>
          <w:i/>
          <w:iCs/>
        </w:rPr>
        <w:t>–</w:t>
      </w:r>
      <w:r w:rsidR="00C2310D" w:rsidRPr="00456BA3">
        <w:rPr>
          <w:i/>
          <w:iCs/>
        </w:rPr>
        <w:t xml:space="preserve"> Lived experience insights for utilities providers</w:t>
      </w:r>
      <w:r w:rsidR="00C2310D">
        <w:t>,</w:t>
      </w:r>
      <w:r w:rsidR="00542B3A">
        <w:t xml:space="preserve"> by Uniting,</w:t>
      </w:r>
      <w:r w:rsidR="00C2310D">
        <w:t xml:space="preserve"> </w:t>
      </w:r>
      <w:r w:rsidR="004E4A6B">
        <w:t>is</w:t>
      </w:r>
      <w:r w:rsidR="00C2310D" w:rsidRPr="00456BA3">
        <w:t xml:space="preserve"> a companion piece to th</w:t>
      </w:r>
      <w:r w:rsidR="00C2310D">
        <w:t>e handbook</w:t>
      </w:r>
      <w:r w:rsidR="00C2310D" w:rsidRPr="00456BA3">
        <w:t>.</w:t>
      </w:r>
    </w:p>
    <w:p w14:paraId="402E93C5" w14:textId="77777777" w:rsidR="001365E2" w:rsidRDefault="001365E2" w:rsidP="00C2310D">
      <w:pPr>
        <w:pStyle w:val="ListBullet"/>
        <w:tabs>
          <w:tab w:val="clear" w:pos="360"/>
        </w:tabs>
        <w:ind w:left="0" w:firstLine="0"/>
        <w:rPr>
          <w:b/>
          <w:bCs/>
        </w:rPr>
        <w:sectPr w:rsidR="001365E2" w:rsidSect="00BB41A5">
          <w:headerReference w:type="even" r:id="rId41"/>
          <w:headerReference w:type="default" r:id="rId42"/>
          <w:footerReference w:type="default" r:id="rId43"/>
          <w:headerReference w:type="first" r:id="rId44"/>
          <w:pgSz w:w="11906" w:h="16838" w:code="9"/>
          <w:pgMar w:top="1134" w:right="1134" w:bottom="1134" w:left="1134" w:header="709" w:footer="692" w:gutter="0"/>
          <w:cols w:space="708"/>
          <w:docGrid w:linePitch="360"/>
        </w:sectPr>
      </w:pPr>
    </w:p>
    <w:p w14:paraId="79A65487" w14:textId="79E94311" w:rsidR="008722C4" w:rsidRPr="00F91518" w:rsidRDefault="008722C4" w:rsidP="00F91518">
      <w:pPr>
        <w:pStyle w:val="Heading1"/>
        <w:rPr>
          <w:color w:val="4986A0" w:themeColor="accent3"/>
        </w:rPr>
      </w:pPr>
      <w:bookmarkStart w:id="23" w:name="_Toc201329354"/>
      <w:bookmarkStart w:id="24" w:name="_Toc207696028"/>
      <w:r w:rsidRPr="00F91518">
        <w:rPr>
          <w:noProof/>
          <w:color w:val="4986A0" w:themeColor="accent3"/>
        </w:rPr>
        <w:lastRenderedPageBreak/>
        <w:drawing>
          <wp:anchor distT="0" distB="0" distL="114300" distR="114300" simplePos="0" relativeHeight="251658240" behindDoc="1" locked="0" layoutInCell="1" allowOverlap="1" wp14:anchorId="483FC5D7" wp14:editId="2E4A7D03">
            <wp:simplePos x="0" y="0"/>
            <wp:positionH relativeFrom="margin">
              <wp:align>left</wp:align>
            </wp:positionH>
            <wp:positionV relativeFrom="paragraph">
              <wp:posOffset>66970</wp:posOffset>
            </wp:positionV>
            <wp:extent cx="914400" cy="914400"/>
            <wp:effectExtent l="0" t="0" r="0" b="0"/>
            <wp:wrapSquare wrapText="bothSides"/>
            <wp:docPr id="980142083" name="Graphic 4"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866677" name="Graphic 686866677" descr="Magnifying glass with solid fill"/>
                    <pic:cNvPicPr/>
                  </pic:nvPicPr>
                  <pic:blipFill>
                    <a:blip r:embed="rId45">
                      <a:extLst>
                        <a:ext uri="{96DAC541-7B7A-43D3-8B79-37D633B846F1}">
                          <asvg:svgBlip xmlns:asvg="http://schemas.microsoft.com/office/drawing/2016/SVG/main" r:embed="rId46"/>
                        </a:ext>
                      </a:extLst>
                    </a:blip>
                    <a:stretch>
                      <a:fillRect/>
                    </a:stretch>
                  </pic:blipFill>
                  <pic:spPr>
                    <a:xfrm>
                      <a:off x="0" y="0"/>
                      <a:ext cx="914400" cy="914400"/>
                    </a:xfrm>
                    <a:prstGeom prst="rect">
                      <a:avLst/>
                    </a:prstGeom>
                  </pic:spPr>
                </pic:pic>
              </a:graphicData>
            </a:graphic>
          </wp:anchor>
        </w:drawing>
      </w:r>
      <w:r w:rsidRPr="00F91518">
        <w:rPr>
          <w:color w:val="4986A0" w:themeColor="accent3"/>
        </w:rPr>
        <w:t xml:space="preserve">Principle </w:t>
      </w:r>
      <w:r w:rsidR="004272B4">
        <w:rPr>
          <w:color w:val="4986A0" w:themeColor="accent3"/>
        </w:rPr>
        <w:t>1</w:t>
      </w:r>
      <w:r w:rsidRPr="00F91518">
        <w:rPr>
          <w:color w:val="4986A0" w:themeColor="accent3"/>
        </w:rPr>
        <w:t>: Informed and tailored</w:t>
      </w:r>
      <w:bookmarkEnd w:id="23"/>
      <w:bookmarkEnd w:id="24"/>
    </w:p>
    <w:p w14:paraId="7D05C6E2" w14:textId="00E3E6BB" w:rsidR="008722C4" w:rsidRPr="00241CF0" w:rsidRDefault="008722C4" w:rsidP="0029201F">
      <w:pPr>
        <w:pStyle w:val="Quote"/>
        <w:rPr>
          <w:i/>
          <w:iCs w:val="0"/>
        </w:rPr>
      </w:pPr>
      <w:r w:rsidRPr="00241CF0">
        <w:rPr>
          <w:i/>
          <w:iCs w:val="0"/>
        </w:rPr>
        <w:t>“That constant commitment to continuous improvement … I think we can only acknowledge and address the barriers when we</w:t>
      </w:r>
      <w:r w:rsidR="005B36BB" w:rsidRPr="00241CF0">
        <w:rPr>
          <w:i/>
          <w:iCs w:val="0"/>
        </w:rPr>
        <w:t>’</w:t>
      </w:r>
      <w:r w:rsidRPr="00241CF0">
        <w:rPr>
          <w:i/>
          <w:iCs w:val="0"/>
        </w:rPr>
        <w:t>re hearing what the barriers are from those who are affected.”</w:t>
      </w:r>
    </w:p>
    <w:p w14:paraId="61ABD871" w14:textId="7A5EFC1B" w:rsidR="008722C4" w:rsidRPr="005F3651" w:rsidRDefault="0005022E" w:rsidP="007F1E1E">
      <w:pPr>
        <w:pStyle w:val="Caption"/>
        <w:ind w:left="567"/>
      </w:pPr>
      <w:r>
        <w:t xml:space="preserve">– </w:t>
      </w:r>
      <w:r w:rsidR="008722C4" w:rsidRPr="005F3651">
        <w:t xml:space="preserve">Survivor </w:t>
      </w:r>
      <w:r w:rsidR="006627CC" w:rsidRPr="005F3651">
        <w:t>a</w:t>
      </w:r>
      <w:r w:rsidR="008722C4" w:rsidRPr="005F3651">
        <w:t>dvocate</w:t>
      </w:r>
    </w:p>
    <w:p w14:paraId="341A2361" w14:textId="49AAEB1A" w:rsidR="00C13239" w:rsidRDefault="008722C4" w:rsidP="008722C4">
      <w:r>
        <w:t xml:space="preserve">Businesses should ensure their family violence work is informed by experts and tailored to the needs of the organisation. Seeking advice from specialist family violence organisations and trained family violence survivor advocates can help businesses understand the impact of their policies. </w:t>
      </w:r>
    </w:p>
    <w:p w14:paraId="49C28EDE" w14:textId="37BBA0F2" w:rsidR="00C13239" w:rsidRDefault="008722C4" w:rsidP="008722C4">
      <w:r>
        <w:t>Advice from experts will</w:t>
      </w:r>
      <w:r w:rsidR="00C13239">
        <w:t>:</w:t>
      </w:r>
    </w:p>
    <w:p w14:paraId="413D2C83" w14:textId="6730A2E9" w:rsidR="00C13239" w:rsidRPr="00BF4F94" w:rsidRDefault="008722C4" w:rsidP="00521130">
      <w:pPr>
        <w:pStyle w:val="ListBullet"/>
        <w:numPr>
          <w:ilvl w:val="0"/>
          <w:numId w:val="21"/>
        </w:numPr>
      </w:pPr>
      <w:r w:rsidRPr="00BF4F94">
        <w:t>help identify areas of potential risk and improvement</w:t>
      </w:r>
    </w:p>
    <w:p w14:paraId="67F4F249" w14:textId="79EC25E2" w:rsidR="00C13239" w:rsidRPr="00BF4F94" w:rsidRDefault="008722C4" w:rsidP="00521130">
      <w:pPr>
        <w:pStyle w:val="ListBullet"/>
        <w:numPr>
          <w:ilvl w:val="0"/>
          <w:numId w:val="21"/>
        </w:numPr>
      </w:pPr>
      <w:r w:rsidRPr="00BF4F94">
        <w:t>anticipate future behaviour of people using violence</w:t>
      </w:r>
    </w:p>
    <w:p w14:paraId="189B4922" w14:textId="13251629" w:rsidR="008722C4" w:rsidRPr="00BF4F94" w:rsidRDefault="008722C4" w:rsidP="00521130">
      <w:pPr>
        <w:pStyle w:val="ListBullet"/>
        <w:numPr>
          <w:ilvl w:val="0"/>
          <w:numId w:val="21"/>
        </w:numPr>
      </w:pPr>
      <w:r w:rsidRPr="00BF4F94">
        <w:t>support businesses to find and tailor solutions that work.</w:t>
      </w:r>
    </w:p>
    <w:p w14:paraId="18516E47" w14:textId="765B1D78" w:rsidR="008722C4" w:rsidRDefault="008722C4" w:rsidP="008722C4">
      <w:r>
        <w:t>Each business will need to tailor their approach to meet their unique needs, including size, customer base and geographic reach.</w:t>
      </w:r>
      <w:r w:rsidRPr="00275ECF">
        <w:t xml:space="preserve"> </w:t>
      </w:r>
      <w:r>
        <w:t>We encourage businesses to share and collaborate on this work. Ongoing learning and sharing can support businesses to improve their individual responses as well as improv</w:t>
      </w:r>
      <w:r w:rsidR="0061531A">
        <w:t>ing</w:t>
      </w:r>
      <w:r>
        <w:t xml:space="preserve"> capability across the </w:t>
      </w:r>
      <w:r w:rsidR="00B85E25">
        <w:t xml:space="preserve">water and </w:t>
      </w:r>
      <w:r w:rsidR="007260AE">
        <w:t xml:space="preserve">energy </w:t>
      </w:r>
      <w:r>
        <w:t>sectors.</w:t>
      </w:r>
    </w:p>
    <w:tbl>
      <w:tblPr>
        <w:tblStyle w:val="TableGrid"/>
        <w:tblW w:w="0" w:type="auto"/>
        <w:tblLook w:val="04A0" w:firstRow="1" w:lastRow="0" w:firstColumn="1" w:lastColumn="0" w:noHBand="0" w:noVBand="1"/>
      </w:tblPr>
      <w:tblGrid>
        <w:gridCol w:w="1701"/>
        <w:gridCol w:w="7797"/>
      </w:tblGrid>
      <w:tr w:rsidR="008722C4" w14:paraId="75CC8F6D" w14:textId="77777777">
        <w:trPr>
          <w:cnfStyle w:val="100000000000" w:firstRow="1" w:lastRow="0" w:firstColumn="0" w:lastColumn="0" w:oddVBand="0" w:evenVBand="0" w:oddHBand="0" w:evenHBand="0" w:firstRowFirstColumn="0" w:firstRowLastColumn="0" w:lastRowFirstColumn="0" w:lastRowLastColumn="0"/>
        </w:trPr>
        <w:tc>
          <w:tcPr>
            <w:tcW w:w="1701" w:type="dxa"/>
            <w:vMerge w:val="restart"/>
          </w:tcPr>
          <w:p w14:paraId="070053DE" w14:textId="77777777" w:rsidR="008722C4" w:rsidRDefault="008722C4">
            <w:r w:rsidRPr="00BF6246">
              <w:rPr>
                <w:noProof/>
                <w:color w:val="4986A0" w:themeColor="accent3"/>
              </w:rPr>
              <w:drawing>
                <wp:anchor distT="0" distB="0" distL="114300" distR="114300" simplePos="0" relativeHeight="251658241" behindDoc="1" locked="0" layoutInCell="1" allowOverlap="1" wp14:anchorId="75D2417D" wp14:editId="1E273CF7">
                  <wp:simplePos x="0" y="0"/>
                  <wp:positionH relativeFrom="column">
                    <wp:posOffset>0</wp:posOffset>
                  </wp:positionH>
                  <wp:positionV relativeFrom="paragraph">
                    <wp:posOffset>330835</wp:posOffset>
                  </wp:positionV>
                  <wp:extent cx="914400" cy="914400"/>
                  <wp:effectExtent l="0" t="0" r="0" b="0"/>
                  <wp:wrapSquare wrapText="bothSides"/>
                  <wp:docPr id="1719051971" name="Graphic 4"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866677" name="Graphic 686866677" descr="Magnifying glass with solid fill"/>
                          <pic:cNvPicPr/>
                        </pic:nvPicPr>
                        <pic:blipFill>
                          <a:blip r:embed="rId47">
                            <a:extLst>
                              <a:ext uri="{96DAC541-7B7A-43D3-8B79-37D633B846F1}">
                                <asvg:svgBlip xmlns:asvg="http://schemas.microsoft.com/office/drawing/2016/SVG/main" r:embed="rId48"/>
                              </a:ext>
                            </a:extLst>
                          </a:blip>
                          <a:stretch>
                            <a:fillRect/>
                          </a:stretch>
                        </pic:blipFill>
                        <pic:spPr>
                          <a:xfrm>
                            <a:off x="0" y="0"/>
                            <a:ext cx="914400" cy="914400"/>
                          </a:xfrm>
                          <a:prstGeom prst="rect">
                            <a:avLst/>
                          </a:prstGeom>
                        </pic:spPr>
                      </pic:pic>
                    </a:graphicData>
                  </a:graphic>
                </wp:anchor>
              </w:drawing>
            </w:r>
          </w:p>
        </w:tc>
        <w:tc>
          <w:tcPr>
            <w:tcW w:w="7797" w:type="dxa"/>
          </w:tcPr>
          <w:p w14:paraId="329E165C" w14:textId="77777777" w:rsidR="008722C4" w:rsidRDefault="008722C4">
            <w:r>
              <w:t>Actions to support better practice</w:t>
            </w:r>
          </w:p>
        </w:tc>
      </w:tr>
      <w:tr w:rsidR="008722C4" w14:paraId="7E6F29A6" w14:textId="77777777">
        <w:trPr>
          <w:cnfStyle w:val="000000100000" w:firstRow="0" w:lastRow="0" w:firstColumn="0" w:lastColumn="0" w:oddVBand="0" w:evenVBand="0" w:oddHBand="1" w:evenHBand="0" w:firstRowFirstColumn="0" w:firstRowLastColumn="0" w:lastRowFirstColumn="0" w:lastRowLastColumn="0"/>
        </w:trPr>
        <w:tc>
          <w:tcPr>
            <w:tcW w:w="1701" w:type="dxa"/>
            <w:vMerge/>
          </w:tcPr>
          <w:p w14:paraId="43A737CB" w14:textId="77777777" w:rsidR="008722C4" w:rsidRDefault="008722C4"/>
        </w:tc>
        <w:tc>
          <w:tcPr>
            <w:tcW w:w="7797" w:type="dxa"/>
          </w:tcPr>
          <w:p w14:paraId="01142F81" w14:textId="77777777" w:rsidR="008722C4" w:rsidRDefault="008722C4">
            <w:r>
              <w:t xml:space="preserve">1.1 Safely seek expert advice to inform the approach </w:t>
            </w:r>
          </w:p>
        </w:tc>
      </w:tr>
      <w:tr w:rsidR="008722C4" w14:paraId="30171EFC" w14:textId="77777777">
        <w:trPr>
          <w:cnfStyle w:val="000000010000" w:firstRow="0" w:lastRow="0" w:firstColumn="0" w:lastColumn="0" w:oddVBand="0" w:evenVBand="0" w:oddHBand="0" w:evenHBand="1" w:firstRowFirstColumn="0" w:firstRowLastColumn="0" w:lastRowFirstColumn="0" w:lastRowLastColumn="0"/>
        </w:trPr>
        <w:tc>
          <w:tcPr>
            <w:tcW w:w="1701" w:type="dxa"/>
            <w:vMerge/>
          </w:tcPr>
          <w:p w14:paraId="099DB195" w14:textId="77777777" w:rsidR="008722C4" w:rsidRDefault="008722C4"/>
        </w:tc>
        <w:tc>
          <w:tcPr>
            <w:tcW w:w="7797" w:type="dxa"/>
          </w:tcPr>
          <w:p w14:paraId="01B24BEB" w14:textId="77FB233A" w:rsidR="008722C4" w:rsidRDefault="008722C4">
            <w:r>
              <w:t>1.2 Tailor the approach to the organisation</w:t>
            </w:r>
            <w:r w:rsidR="00B81EC2">
              <w:t>’</w:t>
            </w:r>
            <w:r>
              <w:t>s needs</w:t>
            </w:r>
          </w:p>
        </w:tc>
      </w:tr>
      <w:tr w:rsidR="008722C4" w14:paraId="2E669FBD" w14:textId="77777777">
        <w:trPr>
          <w:cnfStyle w:val="000000100000" w:firstRow="0" w:lastRow="0" w:firstColumn="0" w:lastColumn="0" w:oddVBand="0" w:evenVBand="0" w:oddHBand="1" w:evenHBand="0" w:firstRowFirstColumn="0" w:firstRowLastColumn="0" w:lastRowFirstColumn="0" w:lastRowLastColumn="0"/>
        </w:trPr>
        <w:tc>
          <w:tcPr>
            <w:tcW w:w="1701" w:type="dxa"/>
            <w:vMerge/>
          </w:tcPr>
          <w:p w14:paraId="020C6E43" w14:textId="77777777" w:rsidR="008722C4" w:rsidRDefault="008722C4"/>
        </w:tc>
        <w:tc>
          <w:tcPr>
            <w:tcW w:w="7797" w:type="dxa"/>
          </w:tcPr>
          <w:p w14:paraId="31EEBA1C" w14:textId="77777777" w:rsidR="008722C4" w:rsidRDefault="008722C4">
            <w:r>
              <w:t>1.3 Learn from others and share experiences</w:t>
            </w:r>
          </w:p>
        </w:tc>
      </w:tr>
    </w:tbl>
    <w:p w14:paraId="6611D002" w14:textId="77777777" w:rsidR="008722C4" w:rsidRPr="00BF6246" w:rsidRDefault="008722C4" w:rsidP="00AF655A">
      <w:pPr>
        <w:pStyle w:val="Heading2numbered"/>
        <w:numPr>
          <w:ilvl w:val="1"/>
          <w:numId w:val="8"/>
        </w:numPr>
        <w:ind w:left="851" w:hanging="851"/>
        <w:rPr>
          <w:color w:val="4986A0" w:themeColor="accent3"/>
        </w:rPr>
      </w:pPr>
      <w:bookmarkStart w:id="25" w:name="_Toc201329355"/>
      <w:bookmarkStart w:id="26" w:name="_Toc207696029"/>
      <w:r w:rsidRPr="00BF6246">
        <w:rPr>
          <w:color w:val="4986A0" w:themeColor="accent3"/>
        </w:rPr>
        <w:t>Safely seek expert advice to inform the approach</w:t>
      </w:r>
      <w:bookmarkEnd w:id="25"/>
      <w:bookmarkEnd w:id="26"/>
      <w:r w:rsidRPr="00BF6246">
        <w:rPr>
          <w:color w:val="4986A0" w:themeColor="accent3"/>
        </w:rPr>
        <w:t xml:space="preserve"> </w:t>
      </w:r>
    </w:p>
    <w:p w14:paraId="5465DAC1" w14:textId="3E3BF068" w:rsidR="008722C4" w:rsidRDefault="00B85E25" w:rsidP="008722C4">
      <w:r>
        <w:t>Water and e</w:t>
      </w:r>
      <w:r w:rsidR="008722C4">
        <w:t xml:space="preserve">nergy businesses are not expected to be experts in providing family violence support and services. Seeking advice from experts such as specialist family violence organisations and trained family violence survivor advocates can help businesses understand the risks to customers and staff and what they can do to improve their approach. </w:t>
      </w:r>
    </w:p>
    <w:p w14:paraId="3F81832D" w14:textId="14A638C3" w:rsidR="00937930" w:rsidRDefault="008722C4" w:rsidP="008722C4">
      <w:r>
        <w:lastRenderedPageBreak/>
        <w:t>Listening to the voices of people with lived experience can</w:t>
      </w:r>
      <w:r w:rsidR="00937930">
        <w:t>:</w:t>
      </w:r>
      <w:r w:rsidR="00B918B0" w:rsidRPr="00B918B0">
        <w:rPr>
          <w:rStyle w:val="FootnoteReference"/>
        </w:rPr>
        <w:t xml:space="preserve"> </w:t>
      </w:r>
      <w:r w:rsidR="00B918B0">
        <w:rPr>
          <w:rStyle w:val="FootnoteReference"/>
        </w:rPr>
        <w:footnoteReference w:id="3"/>
      </w:r>
    </w:p>
    <w:p w14:paraId="0581D666" w14:textId="74531708" w:rsidR="00937930" w:rsidRDefault="008722C4" w:rsidP="00521130">
      <w:pPr>
        <w:pStyle w:val="ListBullet"/>
        <w:numPr>
          <w:ilvl w:val="0"/>
          <w:numId w:val="22"/>
        </w:numPr>
      </w:pPr>
      <w:r>
        <w:t>help businesses understand the impact of their policies</w:t>
      </w:r>
    </w:p>
    <w:p w14:paraId="0DA84833" w14:textId="17F52203" w:rsidR="00937930" w:rsidRDefault="008722C4" w:rsidP="00521130">
      <w:pPr>
        <w:pStyle w:val="ListBullet"/>
        <w:numPr>
          <w:ilvl w:val="0"/>
          <w:numId w:val="22"/>
        </w:numPr>
      </w:pPr>
      <w:r>
        <w:t>support businesses to find and tailor solutions that work</w:t>
      </w:r>
    </w:p>
    <w:p w14:paraId="082EA65C" w14:textId="22652A17" w:rsidR="00937930" w:rsidRDefault="008722C4" w:rsidP="00521130">
      <w:pPr>
        <w:pStyle w:val="ListBullet"/>
        <w:numPr>
          <w:ilvl w:val="0"/>
          <w:numId w:val="22"/>
        </w:numPr>
      </w:pPr>
      <w:r>
        <w:t>identify products and services at risk of weaponisation</w:t>
      </w:r>
    </w:p>
    <w:p w14:paraId="62860BE2" w14:textId="09975F35" w:rsidR="008722C4" w:rsidRDefault="008722C4" w:rsidP="00521130">
      <w:pPr>
        <w:pStyle w:val="ListBullet"/>
        <w:numPr>
          <w:ilvl w:val="0"/>
          <w:numId w:val="22"/>
        </w:numPr>
      </w:pPr>
      <w:r>
        <w:t>help anticipate future behaviour of people using violence.</w:t>
      </w:r>
    </w:p>
    <w:p w14:paraId="4B82BAE9" w14:textId="77777777" w:rsidR="008722C4" w:rsidRPr="00BF6246" w:rsidRDefault="008722C4" w:rsidP="008722C4">
      <w:pPr>
        <w:pStyle w:val="Heading3"/>
        <w:rPr>
          <w:color w:val="4986A0" w:themeColor="accent3"/>
        </w:rPr>
      </w:pPr>
      <w:bookmarkStart w:id="27" w:name="_Toc201329356"/>
      <w:bookmarkStart w:id="28" w:name="_Toc207696030"/>
      <w:r w:rsidRPr="00BF6246">
        <w:rPr>
          <w:color w:val="4986A0" w:themeColor="accent3"/>
        </w:rPr>
        <w:t>Working with experts in specialist family violence organisations</w:t>
      </w:r>
      <w:bookmarkEnd w:id="27"/>
      <w:bookmarkEnd w:id="28"/>
    </w:p>
    <w:p w14:paraId="7149665E" w14:textId="77777777" w:rsidR="008722C4" w:rsidRDefault="008722C4" w:rsidP="008722C4">
      <w:r>
        <w:t>Many water and energy businesses have worked with specialist family violence organisations to develop, review and audit their policies, procedures and practice, as well as to deliver staff training. For businesses operating in a defined geographic area, working with local specialist agencies has the added advantage of building relationships, local knowledge and referral pathways that will also benefit customers.</w:t>
      </w:r>
    </w:p>
    <w:p w14:paraId="27E9094E" w14:textId="77777777" w:rsidR="008722C4" w:rsidRPr="00BF6246" w:rsidRDefault="008722C4" w:rsidP="008722C4">
      <w:pPr>
        <w:pStyle w:val="Heading3"/>
        <w:rPr>
          <w:color w:val="4986A0" w:themeColor="accent3"/>
        </w:rPr>
      </w:pPr>
      <w:bookmarkStart w:id="29" w:name="_Toc201329357"/>
      <w:bookmarkStart w:id="30" w:name="_Toc207696031"/>
      <w:r w:rsidRPr="00BF6246">
        <w:rPr>
          <w:color w:val="4986A0" w:themeColor="accent3"/>
        </w:rPr>
        <w:t>Working with survivor advocates</w:t>
      </w:r>
      <w:bookmarkEnd w:id="29"/>
      <w:bookmarkEnd w:id="30"/>
    </w:p>
    <w:p w14:paraId="3216B134" w14:textId="77777777" w:rsidR="008722C4" w:rsidRDefault="008722C4" w:rsidP="008722C4">
      <w:r>
        <w:t xml:space="preserve">A survivor advocate is a person with lived experience of family violence who applies their </w:t>
      </w:r>
      <w:r w:rsidRPr="00E30D0A">
        <w:t>lived experience to influence policy development, service planning and practice</w:t>
      </w:r>
      <w:r>
        <w:t>.</w:t>
      </w:r>
      <w:r>
        <w:rPr>
          <w:rStyle w:val="FootnoteReference"/>
        </w:rPr>
        <w:footnoteReference w:id="4"/>
      </w:r>
      <w:r>
        <w:t xml:space="preserve"> Advocates have generally received training and professional development to build their capability and ability to advocate.</w:t>
      </w:r>
    </w:p>
    <w:p w14:paraId="2B98F6C0" w14:textId="45309AA6" w:rsidR="008722C4" w:rsidRDefault="008722C4" w:rsidP="008722C4">
      <w:r>
        <w:t>Organisations like Safe and Equal, as well as many specialist family violence organisations, can connect businesses with trained survivor advocates.</w:t>
      </w:r>
      <w:r>
        <w:rPr>
          <w:rStyle w:val="FootnoteReference"/>
        </w:rPr>
        <w:footnoteReference w:id="5"/>
      </w:r>
      <w:r w:rsidRPr="0017133F">
        <w:t xml:space="preserve"> </w:t>
      </w:r>
      <w:r>
        <w:t xml:space="preserve">Engaging advocates through </w:t>
      </w:r>
      <w:r w:rsidR="004B32F2">
        <w:t>special</w:t>
      </w:r>
      <w:r w:rsidR="0095705B">
        <w:t>ist</w:t>
      </w:r>
      <w:r w:rsidR="004B32F2">
        <w:t xml:space="preserve"> </w:t>
      </w:r>
      <w:r>
        <w:t>agencies ensures both advocates and businesses are supported to prioritise safe, respectful and authentic engagement and develop an appropriate, trauma</w:t>
      </w:r>
      <w:r w:rsidR="002A41A2">
        <w:t>-</w:t>
      </w:r>
      <w:r>
        <w:t>informed approach.</w:t>
      </w:r>
      <w:r>
        <w:rPr>
          <w:rStyle w:val="FootnoteReference"/>
        </w:rPr>
        <w:footnoteReference w:id="6"/>
      </w:r>
      <w:r>
        <w:t xml:space="preserve"> </w:t>
      </w:r>
    </w:p>
    <w:p w14:paraId="263EFBF1" w14:textId="77777777" w:rsidR="008722C4" w:rsidRPr="00BF6246" w:rsidRDefault="008722C4" w:rsidP="008722C4">
      <w:pPr>
        <w:pStyle w:val="Heading3"/>
        <w:rPr>
          <w:color w:val="4986A0" w:themeColor="accent3"/>
        </w:rPr>
      </w:pPr>
      <w:bookmarkStart w:id="31" w:name="_Toc201329358"/>
      <w:bookmarkStart w:id="32" w:name="_Toc207696032"/>
      <w:r w:rsidRPr="00BF6246">
        <w:rPr>
          <w:color w:val="4986A0" w:themeColor="accent3"/>
        </w:rPr>
        <w:lastRenderedPageBreak/>
        <w:t>The voices of individuals with lived experience</w:t>
      </w:r>
      <w:bookmarkEnd w:id="31"/>
      <w:bookmarkEnd w:id="32"/>
    </w:p>
    <w:p w14:paraId="679BBEF1" w14:textId="77777777" w:rsidR="008722C4" w:rsidRPr="00E60AF6" w:rsidRDefault="008722C4" w:rsidP="008722C4">
      <w:pPr>
        <w:pStyle w:val="Quote"/>
        <w:rPr>
          <w:i/>
          <w:iCs w:val="0"/>
        </w:rPr>
      </w:pPr>
      <w:r w:rsidRPr="00E60AF6">
        <w:rPr>
          <w:i/>
          <w:iCs w:val="0"/>
        </w:rPr>
        <w:t>“Those people that have the power to create change have been through it themselves because no one will ever understand.”</w:t>
      </w:r>
    </w:p>
    <w:p w14:paraId="0B1E09D7" w14:textId="6253F75D" w:rsidR="008722C4" w:rsidRDefault="00DD1A24" w:rsidP="008722C4">
      <w:pPr>
        <w:pStyle w:val="Caption"/>
        <w:ind w:firstLine="567"/>
      </w:pPr>
      <w:r>
        <w:t xml:space="preserve">– </w:t>
      </w:r>
      <w:r w:rsidR="008722C4">
        <w:t>Victim-survivor</w:t>
      </w:r>
    </w:p>
    <w:p w14:paraId="1A6C4317" w14:textId="77777777" w:rsidR="008722C4" w:rsidRDefault="008722C4" w:rsidP="008722C4">
      <w:r>
        <w:t>The lived experiences of individuals who have experienced family violence can help businesses understand and improve the interactions customers have with their business, as well as identify areas of potential risk. Staff on the frontline will be able to draw on their experiences supporting customers to identify pain points and opportunities to improve. Working with specialist organisations can be another way to safely gather feedback from people with lived experience.</w:t>
      </w:r>
      <w:r>
        <w:rPr>
          <w:rStyle w:val="FootnoteReference"/>
        </w:rPr>
        <w:footnoteReference w:id="7"/>
      </w:r>
    </w:p>
    <w:p w14:paraId="12F59907" w14:textId="449AAADD" w:rsidR="004D6FAD" w:rsidRDefault="008722C4" w:rsidP="008722C4">
      <w:r>
        <w:t>Some businesses have received input from staff with lived experience, for example when reviewing policies or training. This is an emerging area of practice</w:t>
      </w:r>
      <w:r w:rsidR="008F033F">
        <w:t>.</w:t>
      </w:r>
      <w:r>
        <w:t xml:space="preserve"> </w:t>
      </w:r>
      <w:r w:rsidR="008F033F">
        <w:t>C</w:t>
      </w:r>
      <w:r>
        <w:t xml:space="preserve">areful assessment of business maturity, organisational safety, and supports in place for staff is required before proceeding with this approach. </w:t>
      </w:r>
    </w:p>
    <w:p w14:paraId="465695DB" w14:textId="0EC26554" w:rsidR="008722C4" w:rsidRDefault="004D6FAD" w:rsidP="00E60AF6">
      <w:pPr>
        <w:pStyle w:val="Pull-out"/>
      </w:pPr>
      <w:r>
        <w:t xml:space="preserve">See Appendix C </w:t>
      </w:r>
      <w:r w:rsidR="002E5ED5">
        <w:t xml:space="preserve">for </w:t>
      </w:r>
      <w:r w:rsidR="008722C4">
        <w:t xml:space="preserve">information about what </w:t>
      </w:r>
      <w:r w:rsidR="00797078">
        <w:t>to</w:t>
      </w:r>
      <w:r w:rsidR="008722C4">
        <w:t xml:space="preserve"> consider before </w:t>
      </w:r>
      <w:r w:rsidR="00302E97">
        <w:t>taking this approach.</w:t>
      </w:r>
    </w:p>
    <w:p w14:paraId="27ADDA68" w14:textId="77777777" w:rsidR="00FF3A1A" w:rsidRDefault="00FF3A1A" w:rsidP="00FF3A1A"/>
    <w:tbl>
      <w:tblPr>
        <w:tblStyle w:val="TableGrid"/>
        <w:tblW w:w="0" w:type="auto"/>
        <w:tblLook w:val="04A0" w:firstRow="1" w:lastRow="0" w:firstColumn="1" w:lastColumn="0" w:noHBand="0" w:noVBand="1"/>
      </w:tblPr>
      <w:tblGrid>
        <w:gridCol w:w="9638"/>
      </w:tblGrid>
      <w:tr w:rsidR="008722C4" w14:paraId="15AEF899" w14:textId="77777777" w:rsidTr="000F6386">
        <w:trPr>
          <w:cnfStyle w:val="100000000000" w:firstRow="1" w:lastRow="0" w:firstColumn="0" w:lastColumn="0" w:oddVBand="0" w:evenVBand="0" w:oddHBand="0" w:evenHBand="0" w:firstRowFirstColumn="0" w:firstRowLastColumn="0" w:lastRowFirstColumn="0" w:lastRowLastColumn="0"/>
        </w:trPr>
        <w:tc>
          <w:tcPr>
            <w:tcW w:w="9638" w:type="dxa"/>
            <w:shd w:val="clear" w:color="auto" w:fill="4986A0" w:themeFill="accent3"/>
          </w:tcPr>
          <w:p w14:paraId="02BFDDDC" w14:textId="12D31F32" w:rsidR="008722C4" w:rsidRDefault="008722C4">
            <w:r>
              <w:t>Expert advice helped Alinta Energy identify risks and improvements</w:t>
            </w:r>
          </w:p>
        </w:tc>
      </w:tr>
      <w:tr w:rsidR="008722C4" w14:paraId="65BDB53E"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7483B77C" w14:textId="01F3EBA1" w:rsidR="008722C4" w:rsidRDefault="008722C4">
            <w:r>
              <w:t>Alinta Energy sought expert advice from</w:t>
            </w:r>
            <w:r w:rsidR="00B204F3">
              <w:t xml:space="preserve"> an organisation </w:t>
            </w:r>
            <w:r w:rsidR="00D27B5E">
              <w:t xml:space="preserve">that specialises </w:t>
            </w:r>
            <w:r w:rsidR="00B204F3">
              <w:t>in preventing and responding to family violence</w:t>
            </w:r>
            <w:r w:rsidR="00D27B5E">
              <w:t xml:space="preserve">. They wanted to </w:t>
            </w:r>
            <w:r>
              <w:t xml:space="preserve">understand the risks to customers experiencing family violence, with a focus on processes that sit outside the Alinta Assist team. Alinta Assist is </w:t>
            </w:r>
            <w:r w:rsidR="0007163B">
              <w:t xml:space="preserve">a </w:t>
            </w:r>
            <w:r>
              <w:t xml:space="preserve">dedicated team that provides support for customers experiencing payment difficulty and customers experiencing family violence. The scope of the </w:t>
            </w:r>
            <w:r w:rsidR="00B1730E">
              <w:t xml:space="preserve">advice </w:t>
            </w:r>
            <w:r>
              <w:t xml:space="preserve">included policies, processes, work instructions and written correspondence that may </w:t>
            </w:r>
            <w:r w:rsidR="0059516A">
              <w:t xml:space="preserve">impact </w:t>
            </w:r>
            <w:r>
              <w:t>a customer who is experiencing family violence, including privacy, verification, credit collection, and move</w:t>
            </w:r>
            <w:r w:rsidR="0046248B">
              <w:t>-</w:t>
            </w:r>
            <w:r>
              <w:t>in move</w:t>
            </w:r>
            <w:r w:rsidR="0046248B">
              <w:t>-</w:t>
            </w:r>
            <w:r>
              <w:t>out processes.</w:t>
            </w:r>
          </w:p>
          <w:p w14:paraId="7C22FFD6" w14:textId="47179FA0" w:rsidR="008722C4" w:rsidRDefault="008722C4">
            <w:r>
              <w:t xml:space="preserve">Alinta Energy </w:t>
            </w:r>
            <w:r w:rsidR="004E3310">
              <w:t xml:space="preserve">has said the advice has helped them </w:t>
            </w:r>
            <w:r>
              <w:t xml:space="preserve">better understand the needs and experiences of their customers, across all their touchpoints with the business, not just the Alinta Assist team. The </w:t>
            </w:r>
            <w:r w:rsidR="008756AB">
              <w:t xml:space="preserve">advice </w:t>
            </w:r>
            <w:r>
              <w:t>captured existing good practices as well as some areas for improvement</w:t>
            </w:r>
            <w:r w:rsidR="000246FE">
              <w:t>.</w:t>
            </w:r>
            <w:r>
              <w:t xml:space="preserve"> </w:t>
            </w:r>
            <w:r w:rsidR="000246FE">
              <w:t>T</w:t>
            </w:r>
            <w:r>
              <w:t xml:space="preserve">he </w:t>
            </w:r>
            <w:r>
              <w:lastRenderedPageBreak/>
              <w:t>functional leads in each team will be responsible for implementing the recommendations relevant to their work area.</w:t>
            </w:r>
          </w:p>
        </w:tc>
      </w:tr>
    </w:tbl>
    <w:p w14:paraId="39DEF925" w14:textId="77777777" w:rsidR="008722C4" w:rsidRPr="00BF6246" w:rsidRDefault="008722C4" w:rsidP="00AF655A">
      <w:pPr>
        <w:pStyle w:val="Heading2numbered"/>
        <w:numPr>
          <w:ilvl w:val="1"/>
          <w:numId w:val="8"/>
        </w:numPr>
        <w:ind w:left="851" w:hanging="851"/>
        <w:rPr>
          <w:color w:val="4986A0" w:themeColor="accent3"/>
        </w:rPr>
      </w:pPr>
      <w:bookmarkStart w:id="33" w:name="_Toc200627738"/>
      <w:bookmarkStart w:id="34" w:name="_Toc200712448"/>
      <w:bookmarkStart w:id="35" w:name="_Toc200627742"/>
      <w:bookmarkStart w:id="36" w:name="_Toc200712452"/>
      <w:bookmarkStart w:id="37" w:name="_Toc201329359"/>
      <w:bookmarkStart w:id="38" w:name="_Toc207696033"/>
      <w:bookmarkEnd w:id="33"/>
      <w:bookmarkEnd w:id="34"/>
      <w:bookmarkEnd w:id="35"/>
      <w:bookmarkEnd w:id="36"/>
      <w:r w:rsidRPr="00BF6246">
        <w:rPr>
          <w:color w:val="4986A0" w:themeColor="accent3"/>
        </w:rPr>
        <w:lastRenderedPageBreak/>
        <w:t>Tailor the approach to the organisation’s needs</w:t>
      </w:r>
      <w:bookmarkEnd w:id="37"/>
      <w:bookmarkEnd w:id="38"/>
    </w:p>
    <w:p w14:paraId="3A08D051" w14:textId="4A80BC73" w:rsidR="008722C4" w:rsidRDefault="008722C4" w:rsidP="008722C4">
      <w:r w:rsidRPr="00E01339">
        <w:t xml:space="preserve">Developing a family violence </w:t>
      </w:r>
      <w:r>
        <w:t>approach</w:t>
      </w:r>
      <w:r w:rsidRPr="00E01339">
        <w:t xml:space="preserve"> and implementing policies can be </w:t>
      </w:r>
      <w:r w:rsidR="004F6642">
        <w:t xml:space="preserve">a </w:t>
      </w:r>
      <w:r w:rsidRPr="00E01339">
        <w:t>complex</w:t>
      </w:r>
      <w:r w:rsidR="006D3725">
        <w:t xml:space="preserve"> task,</w:t>
      </w:r>
      <w:r w:rsidRPr="00E01339">
        <w:t xml:space="preserve"> </w:t>
      </w:r>
      <w:r w:rsidR="006D3725" w:rsidRPr="00E01339">
        <w:t>requir</w:t>
      </w:r>
      <w:r w:rsidR="006D3725">
        <w:t>ing</w:t>
      </w:r>
      <w:r w:rsidR="006D3725" w:rsidRPr="00E01339">
        <w:t xml:space="preserve"> </w:t>
      </w:r>
      <w:r w:rsidRPr="00E01339">
        <w:t>commitment from across the organisation.</w:t>
      </w:r>
      <w:r w:rsidRPr="00E01339">
        <w:rPr>
          <w:rStyle w:val="FootnoteReference"/>
        </w:rPr>
        <w:footnoteReference w:id="8"/>
      </w:r>
      <w:r w:rsidRPr="00E01339">
        <w:t xml:space="preserve"> </w:t>
      </w:r>
      <w:r w:rsidRPr="0062398C">
        <w:t>Each organisation will have factors it needs to consider, including size, customer base and geographic reach.</w:t>
      </w:r>
      <w:r>
        <w:t xml:space="preserve"> </w:t>
      </w:r>
    </w:p>
    <w:p w14:paraId="7F2C7F06" w14:textId="77777777" w:rsidR="008722C4" w:rsidRDefault="008722C4" w:rsidP="008722C4">
      <w:r>
        <w:t>A commitment to continuous improvement enables a business to continue growing its understanding of family violence and adapting its approach to best meet the needs of customers and staff. This is particularly important when it comes to understanding the tactics used to cause harm, which are constantly evolving, as well as understanding common barriers to accessing support.</w:t>
      </w:r>
    </w:p>
    <w:p w14:paraId="691213F2" w14:textId="77777777" w:rsidR="008722C4" w:rsidRPr="00B02910" w:rsidRDefault="008722C4" w:rsidP="008722C4">
      <w:pPr>
        <w:pStyle w:val="Quote"/>
        <w:rPr>
          <w:i/>
          <w:iCs w:val="0"/>
        </w:rPr>
      </w:pPr>
      <w:r w:rsidRPr="00B02910">
        <w:rPr>
          <w:i/>
          <w:iCs w:val="0"/>
        </w:rPr>
        <w:t>“The tactics that are used and the limitations on victim-survivors reaching out or getting help, whatever those barriers are, they change as the tactics change.”</w:t>
      </w:r>
    </w:p>
    <w:p w14:paraId="75941409" w14:textId="2970BE4F" w:rsidR="008722C4" w:rsidRPr="00552991" w:rsidRDefault="00DF1731" w:rsidP="008722C4">
      <w:pPr>
        <w:pStyle w:val="Caption"/>
        <w:ind w:firstLine="567"/>
      </w:pPr>
      <w:r>
        <w:t xml:space="preserve">– </w:t>
      </w:r>
      <w:r w:rsidR="008722C4" w:rsidRPr="00552991">
        <w:t xml:space="preserve">Survivor </w:t>
      </w:r>
      <w:r w:rsidR="006627CC">
        <w:t>a</w:t>
      </w:r>
      <w:r w:rsidR="008722C4" w:rsidRPr="00552991">
        <w:t>dvocate</w:t>
      </w:r>
    </w:p>
    <w:p w14:paraId="4CD19767" w14:textId="77777777" w:rsidR="008722C4" w:rsidRDefault="008722C4" w:rsidP="008722C4">
      <w:r w:rsidRPr="00E01339">
        <w:t xml:space="preserve">Tailoring </w:t>
      </w:r>
      <w:r>
        <w:t>the business’ approach</w:t>
      </w:r>
      <w:r w:rsidRPr="00E01339">
        <w:t xml:space="preserve"> to </w:t>
      </w:r>
      <w:r>
        <w:t>meet current and emerging</w:t>
      </w:r>
      <w:r w:rsidRPr="00E01339">
        <w:t xml:space="preserve"> needs ensures implementation is likely to have a positive impact for staff and customers. </w:t>
      </w:r>
    </w:p>
    <w:tbl>
      <w:tblPr>
        <w:tblStyle w:val="TableGrid"/>
        <w:tblW w:w="0" w:type="auto"/>
        <w:tblLook w:val="04A0" w:firstRow="1" w:lastRow="0" w:firstColumn="1" w:lastColumn="0" w:noHBand="0" w:noVBand="1"/>
      </w:tblPr>
      <w:tblGrid>
        <w:gridCol w:w="9638"/>
      </w:tblGrid>
      <w:tr w:rsidR="008722C4" w14:paraId="5DB0C479" w14:textId="77777777">
        <w:trPr>
          <w:cnfStyle w:val="100000000000" w:firstRow="1" w:lastRow="0" w:firstColumn="0" w:lastColumn="0" w:oddVBand="0" w:evenVBand="0" w:oddHBand="0" w:evenHBand="0" w:firstRowFirstColumn="0" w:firstRowLastColumn="0" w:lastRowFirstColumn="0" w:lastRowLastColumn="0"/>
        </w:trPr>
        <w:tc>
          <w:tcPr>
            <w:tcW w:w="0" w:type="dxa"/>
            <w:shd w:val="clear" w:color="auto" w:fill="4986A0" w:themeFill="accent3"/>
          </w:tcPr>
          <w:p w14:paraId="1FAA2742" w14:textId="1F7CDDC9" w:rsidR="008722C4" w:rsidRDefault="008722C4">
            <w:r>
              <w:t>A tailored training approach improved Southern Rural Water’s capacity</w:t>
            </w:r>
          </w:p>
        </w:tc>
      </w:tr>
      <w:tr w:rsidR="008722C4" w14:paraId="5F260900"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4D5ACDB5" w14:textId="77777777" w:rsidR="00E348D6" w:rsidRDefault="008722C4">
            <w:r w:rsidRPr="00ED292E">
              <w:t xml:space="preserve">Following a review of their family violence policy, Southern Rural Water identified a need to expand their capacity to support customers and staff affected by family violence. </w:t>
            </w:r>
          </w:p>
          <w:p w14:paraId="616E4A52" w14:textId="75381B03" w:rsidR="008722C4" w:rsidRDefault="00234075">
            <w:r>
              <w:t>T</w:t>
            </w:r>
            <w:r w:rsidR="008722C4" w:rsidRPr="00ED292E">
              <w:t xml:space="preserve">hey </w:t>
            </w:r>
            <w:r w:rsidR="0094426E">
              <w:t xml:space="preserve">engaged </w:t>
            </w:r>
            <w:r w:rsidR="008722C4" w:rsidRPr="00ED292E">
              <w:t>a new training provider</w:t>
            </w:r>
            <w:r>
              <w:t xml:space="preserve"> to meet this need</w:t>
            </w:r>
            <w:r w:rsidR="008722C4" w:rsidRPr="00ED292E">
              <w:t xml:space="preserve"> and trained four dedicated family violence support officers. Two of these staff members sit outside the customer service team and can now support this team as needed. The four trained staff can also provide peer support for staff experiencing family violence.</w:t>
            </w:r>
          </w:p>
        </w:tc>
      </w:tr>
    </w:tbl>
    <w:p w14:paraId="51341D57" w14:textId="77777777" w:rsidR="008722C4" w:rsidRPr="00E01339" w:rsidRDefault="008722C4" w:rsidP="008722C4"/>
    <w:p w14:paraId="5D82AB02" w14:textId="78E7603D" w:rsidR="0023513E" w:rsidRDefault="0023513E"/>
    <w:tbl>
      <w:tblPr>
        <w:tblStyle w:val="TableGrid"/>
        <w:tblW w:w="0" w:type="auto"/>
        <w:tblLook w:val="04A0" w:firstRow="1" w:lastRow="0" w:firstColumn="1" w:lastColumn="0" w:noHBand="0" w:noVBand="1"/>
      </w:tblPr>
      <w:tblGrid>
        <w:gridCol w:w="9638"/>
      </w:tblGrid>
      <w:tr w:rsidR="008722C4" w:rsidRPr="00AC5C79" w14:paraId="2A6E38DF" w14:textId="77777777" w:rsidTr="0023513E">
        <w:trPr>
          <w:cnfStyle w:val="100000000000" w:firstRow="1" w:lastRow="0" w:firstColumn="0" w:lastColumn="0" w:oddVBand="0" w:evenVBand="0" w:oddHBand="0" w:evenHBand="0" w:firstRowFirstColumn="0" w:firstRowLastColumn="0" w:lastRowFirstColumn="0" w:lastRowLastColumn="0"/>
        </w:trPr>
        <w:tc>
          <w:tcPr>
            <w:tcW w:w="9638" w:type="dxa"/>
            <w:shd w:val="clear" w:color="auto" w:fill="4986A0" w:themeFill="accent3"/>
          </w:tcPr>
          <w:p w14:paraId="5756725D" w14:textId="774CEF3B" w:rsidR="008722C4" w:rsidRPr="00AC5C79" w:rsidRDefault="008722C4">
            <w:r>
              <w:lastRenderedPageBreak/>
              <w:t xml:space="preserve">Internal expertise informs Coliban Water’s whole-of-organisation response </w:t>
            </w:r>
          </w:p>
        </w:tc>
      </w:tr>
      <w:tr w:rsidR="008722C4" w14:paraId="4E1929D8"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25F14D1B" w14:textId="42006D9D" w:rsidR="007A63CB" w:rsidRDefault="008722C4">
            <w:r w:rsidRPr="006E6FA4">
              <w:t>In 2024 Coliban Water responded to a family violence incident. Recognising the expertise within the Customer Care team, the team were empowered to manage the customer and Coliban Water</w:t>
            </w:r>
            <w:r w:rsidR="008616B4">
              <w:t>’</w:t>
            </w:r>
            <w:r w:rsidRPr="006E6FA4">
              <w:t>s family violence response. The Executive team provided Customer Care with the autonomy and discretion to make real-time decisions to keep the customer safe. This discretion enabled Customer Care to respond to the customer</w:t>
            </w:r>
            <w:r w:rsidR="001B13A8">
              <w:t>’</w:t>
            </w:r>
            <w:r w:rsidRPr="006E6FA4">
              <w:t xml:space="preserve">s safety needs in the moment. </w:t>
            </w:r>
          </w:p>
          <w:p w14:paraId="618889BE" w14:textId="4A885B96" w:rsidR="008722C4" w:rsidRDefault="008722C4">
            <w:pPr>
              <w:rPr>
                <w:color w:val="ED8B00" w:themeColor="accent4"/>
              </w:rPr>
            </w:pPr>
            <w:r w:rsidRPr="006E6FA4">
              <w:t>The Customer Care team has daily interactions with customers</w:t>
            </w:r>
            <w:r w:rsidR="0074595B">
              <w:t>. This</w:t>
            </w:r>
            <w:r w:rsidRPr="006E6FA4">
              <w:t xml:space="preserve"> allow</w:t>
            </w:r>
            <w:r w:rsidR="0074595B">
              <w:t>s</w:t>
            </w:r>
            <w:r w:rsidRPr="006E6FA4">
              <w:t xml:space="preserve"> them to use their insights to ensure that the organisation</w:t>
            </w:r>
            <w:r w:rsidR="00547532">
              <w:t>’</w:t>
            </w:r>
            <w:r w:rsidRPr="006E6FA4">
              <w:t xml:space="preserve">s policies, procedures and practices align with customer needs. The Customer Care team </w:t>
            </w:r>
            <w:r w:rsidR="00547532" w:rsidRPr="006E6FA4">
              <w:t>ha</w:t>
            </w:r>
            <w:r w:rsidR="00547532">
              <w:t>s</w:t>
            </w:r>
            <w:r w:rsidR="00547532" w:rsidRPr="006E6FA4">
              <w:t xml:space="preserve"> </w:t>
            </w:r>
            <w:r w:rsidRPr="006E6FA4">
              <w:t>completed specialised training to support them to recognise and respond to family violence disclosures confidently. Additionally, the Customer Care team supports other departments in assessing and mitigating potential risks related to the accounts of customers affected by family violence.</w:t>
            </w:r>
          </w:p>
        </w:tc>
      </w:tr>
    </w:tbl>
    <w:p w14:paraId="2F0CB827" w14:textId="77777777" w:rsidR="008722C4" w:rsidRPr="00BF6246" w:rsidRDefault="008722C4" w:rsidP="00AF655A">
      <w:pPr>
        <w:pStyle w:val="Heading2numbered"/>
        <w:numPr>
          <w:ilvl w:val="1"/>
          <w:numId w:val="8"/>
        </w:numPr>
        <w:ind w:left="851" w:hanging="851"/>
        <w:rPr>
          <w:color w:val="4986A0" w:themeColor="accent3"/>
        </w:rPr>
      </w:pPr>
      <w:bookmarkStart w:id="39" w:name="_Toc199844528"/>
      <w:bookmarkStart w:id="40" w:name="_Toc199865049"/>
      <w:bookmarkStart w:id="41" w:name="_Toc199949968"/>
      <w:bookmarkStart w:id="42" w:name="_Toc200013931"/>
      <w:bookmarkStart w:id="43" w:name="_Toc201329360"/>
      <w:bookmarkStart w:id="44" w:name="_Toc207696034"/>
      <w:bookmarkEnd w:id="39"/>
      <w:bookmarkEnd w:id="40"/>
      <w:bookmarkEnd w:id="41"/>
      <w:bookmarkEnd w:id="42"/>
      <w:r w:rsidRPr="00BF6246">
        <w:rPr>
          <w:color w:val="4986A0" w:themeColor="accent3"/>
        </w:rPr>
        <w:t>Learn from others and share experiences</w:t>
      </w:r>
      <w:bookmarkEnd w:id="43"/>
      <w:bookmarkEnd w:id="44"/>
    </w:p>
    <w:p w14:paraId="16018B95" w14:textId="4A192AB5" w:rsidR="008722C4" w:rsidRDefault="008722C4" w:rsidP="008722C4">
      <w:r w:rsidRPr="000D5445">
        <w:t xml:space="preserve">As water </w:t>
      </w:r>
      <w:r w:rsidR="00D05456">
        <w:t xml:space="preserve">and energy </w:t>
      </w:r>
      <w:r w:rsidRPr="000D5445">
        <w:t xml:space="preserve">businesses continue to develop and improve their family violence response, there is opportunity to continue learning from each other, as well as other sectors, to build a shared </w:t>
      </w:r>
      <w:r w:rsidRPr="007D6FBB">
        <w:t>understanding of better practice</w:t>
      </w:r>
      <w:r w:rsidR="00A23971">
        <w:t>.</w:t>
      </w:r>
    </w:p>
    <w:p w14:paraId="54549DAF" w14:textId="40761EB4" w:rsidR="008722C4" w:rsidRDefault="008722C4" w:rsidP="008722C4">
      <w:r>
        <w:t xml:space="preserve">We </w:t>
      </w:r>
      <w:r w:rsidRPr="007D6FBB">
        <w:t xml:space="preserve">encourage organisations to draw on the experiences of those who have gone through similar work, as well as resources </w:t>
      </w:r>
      <w:r>
        <w:t>developed by</w:t>
      </w:r>
      <w:r w:rsidRPr="007D6FBB">
        <w:t xml:space="preserve"> experts. We also encourage businesses to share their own experiences to support continued learning</w:t>
      </w:r>
      <w:r>
        <w:t xml:space="preserve">. This work should be seen as an opportunity for cooperation and collaboration, rather than an area of competition. Taking a collective approach to capability development will improve outcomes for vulnerable customers and help build the community’s confidence in essential services </w:t>
      </w:r>
      <w:r w:rsidR="00FF68BE">
        <w:t>providers</w:t>
      </w:r>
      <w:r>
        <w:t>.</w:t>
      </w:r>
    </w:p>
    <w:p w14:paraId="4D321226" w14:textId="50E68378" w:rsidR="008722C4" w:rsidRDefault="008722C4" w:rsidP="008722C4">
      <w:r>
        <w:t>Local networks can be a valuable source of information about local challenges, trends and available supports</w:t>
      </w:r>
      <w:r w:rsidR="00036EC0">
        <w:t>.</w:t>
      </w:r>
      <w:r>
        <w:t xml:space="preserve"> </w:t>
      </w:r>
      <w:r w:rsidR="00036EC0">
        <w:t>They can also</w:t>
      </w:r>
      <w:r>
        <w:t xml:space="preserve"> build awareness of available supports and referral pathways for customers. </w:t>
      </w:r>
    </w:p>
    <w:tbl>
      <w:tblPr>
        <w:tblStyle w:val="TableGrid"/>
        <w:tblW w:w="0" w:type="auto"/>
        <w:tblLook w:val="04A0" w:firstRow="1" w:lastRow="0" w:firstColumn="1" w:lastColumn="0" w:noHBand="0" w:noVBand="1"/>
      </w:tblPr>
      <w:tblGrid>
        <w:gridCol w:w="9638"/>
      </w:tblGrid>
      <w:tr w:rsidR="008722C4" w14:paraId="328E7315" w14:textId="77777777">
        <w:trPr>
          <w:cnfStyle w:val="100000000000" w:firstRow="1" w:lastRow="0" w:firstColumn="0" w:lastColumn="0" w:oddVBand="0" w:evenVBand="0" w:oddHBand="0" w:evenHBand="0" w:firstRowFirstColumn="0" w:firstRowLastColumn="0" w:lastRowFirstColumn="0" w:lastRowLastColumn="0"/>
        </w:trPr>
        <w:tc>
          <w:tcPr>
            <w:tcW w:w="0" w:type="dxa"/>
            <w:shd w:val="clear" w:color="auto" w:fill="4986A0" w:themeFill="accent3"/>
          </w:tcPr>
          <w:p w14:paraId="14EF11E6" w14:textId="47DAA7D4" w:rsidR="008722C4" w:rsidRDefault="0051687F">
            <w:r>
              <w:t xml:space="preserve">Collaboration </w:t>
            </w:r>
            <w:r w:rsidR="008722C4">
              <w:t>support</w:t>
            </w:r>
            <w:r w:rsidR="00E10A82">
              <w:t>s</w:t>
            </w:r>
            <w:r w:rsidR="008722C4">
              <w:t xml:space="preserve"> business improvement</w:t>
            </w:r>
          </w:p>
        </w:tc>
      </w:tr>
      <w:tr w:rsidR="008722C4" w14:paraId="75D8E5AE"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3661979E" w14:textId="2183FFE3" w:rsidR="00F946A4" w:rsidRDefault="008722C4">
            <w:r>
              <w:t xml:space="preserve">The </w:t>
            </w:r>
            <w:hyperlink r:id="rId49" w:history="1">
              <w:r w:rsidRPr="00B03636">
                <w:rPr>
                  <w:rStyle w:val="Hyperlink"/>
                </w:rPr>
                <w:t>Thriving Communities Australia Family and Domestic Violence network for business</w:t>
              </w:r>
            </w:hyperlink>
            <w:r>
              <w:t xml:space="preserve"> is open to Australian essential services businesses who have committed to supporting customers experiencing family and domestic violence. </w:t>
            </w:r>
          </w:p>
          <w:p w14:paraId="6003FB40" w14:textId="77777777" w:rsidR="008722C4" w:rsidRDefault="008722C4">
            <w:r>
              <w:lastRenderedPageBreak/>
              <w:t xml:space="preserve">The network provides a space for businesses to come together to share, learn and explore evolving better practice for supporting people experiencing family violence. The network meets bi-monthly and brings in guest speakers and knowledge experts to keep businesses moving forward in their efforts to better support people experiencing family violence. </w:t>
            </w:r>
          </w:p>
          <w:p w14:paraId="57D79856" w14:textId="77777777" w:rsidR="001312F8" w:rsidRDefault="00581D2B" w:rsidP="001312F8">
            <w:pPr>
              <w:ind w:left="720"/>
              <w:rPr>
                <w:i/>
                <w:color w:val="4986A0" w:themeColor="text2"/>
              </w:rPr>
            </w:pPr>
            <w:r w:rsidRPr="001312F8">
              <w:rPr>
                <w:i/>
                <w:color w:val="4986A0" w:themeColor="text2"/>
              </w:rPr>
              <w:t xml:space="preserve">“We are members of the TCA Family and Domestic Violence network for Business. It’s a good forum for staying connected across sectors. The network meeting is a regular connection to share information and ask questions.” </w:t>
            </w:r>
          </w:p>
          <w:p w14:paraId="1DE1ADE5" w14:textId="2904F24E" w:rsidR="00581D2B" w:rsidRDefault="001312F8" w:rsidP="00B34E04">
            <w:pPr>
              <w:ind w:left="720"/>
            </w:pPr>
            <w:r w:rsidRPr="001312F8">
              <w:rPr>
                <w:color w:val="4986A0" w:themeColor="text2"/>
              </w:rPr>
              <w:t>–</w:t>
            </w:r>
            <w:r w:rsidRPr="001312F8">
              <w:rPr>
                <w:iCs/>
                <w:color w:val="4986A0" w:themeColor="text2"/>
                <w:sz w:val="18"/>
                <w:szCs w:val="18"/>
              </w:rPr>
              <w:t xml:space="preserve"> </w:t>
            </w:r>
            <w:r w:rsidR="00581D2B" w:rsidRPr="001312F8">
              <w:rPr>
                <w:iCs/>
                <w:color w:val="4986A0" w:themeColor="text2"/>
                <w:sz w:val="18"/>
                <w:szCs w:val="18"/>
              </w:rPr>
              <w:t>Yarra Valley Water</w:t>
            </w:r>
          </w:p>
        </w:tc>
      </w:tr>
      <w:tr w:rsidR="008722C4" w14:paraId="5DF182AD" w14:textId="77777777">
        <w:trPr>
          <w:cnfStyle w:val="000000010000" w:firstRow="0" w:lastRow="0" w:firstColumn="0" w:lastColumn="0" w:oddVBand="0" w:evenVBand="0" w:oddHBand="0" w:evenHBand="1" w:firstRowFirstColumn="0" w:firstRowLastColumn="0" w:lastRowFirstColumn="0" w:lastRowLastColumn="0"/>
        </w:trPr>
        <w:tc>
          <w:tcPr>
            <w:tcW w:w="9638" w:type="dxa"/>
          </w:tcPr>
          <w:p w14:paraId="56582998" w14:textId="71956951" w:rsidR="00F414BB" w:rsidRDefault="008722C4">
            <w:r>
              <w:lastRenderedPageBreak/>
              <w:t xml:space="preserve">The </w:t>
            </w:r>
            <w:hyperlink r:id="rId50" w:history="1">
              <w:r w:rsidRPr="006B44C0">
                <w:rPr>
                  <w:rStyle w:val="Hyperlink"/>
                </w:rPr>
                <w:t>One Generation business initiative</w:t>
              </w:r>
            </w:hyperlink>
            <w:r>
              <w:t xml:space="preserve"> provide</w:t>
            </w:r>
            <w:r w:rsidR="00657094">
              <w:t>s</w:t>
            </w:r>
            <w:r>
              <w:t xml:space="preserve"> free practical resources to support businesses to</w:t>
            </w:r>
            <w:r w:rsidR="00F414BB">
              <w:t>:</w:t>
            </w:r>
          </w:p>
          <w:p w14:paraId="6F2CF8FF" w14:textId="40950281" w:rsidR="00F414BB" w:rsidRDefault="00250D30" w:rsidP="00521130">
            <w:pPr>
              <w:pStyle w:val="ListBullet"/>
              <w:numPr>
                <w:ilvl w:val="0"/>
                <w:numId w:val="23"/>
              </w:numPr>
            </w:pPr>
            <w:r>
              <w:t>provide better and safer support for victim-survivors</w:t>
            </w:r>
          </w:p>
          <w:p w14:paraId="77D7CC97" w14:textId="6F620143" w:rsidR="00F237DE" w:rsidRDefault="008722C4" w:rsidP="00521130">
            <w:pPr>
              <w:pStyle w:val="ListBullet"/>
              <w:numPr>
                <w:ilvl w:val="0"/>
                <w:numId w:val="23"/>
              </w:numPr>
            </w:pPr>
            <w:r>
              <w:t>foster a culture of respect</w:t>
            </w:r>
          </w:p>
          <w:p w14:paraId="1CF04CF5" w14:textId="4FA9C4E3" w:rsidR="008722C4" w:rsidRDefault="008722C4">
            <w:pPr>
              <w:pStyle w:val="ListBullet"/>
              <w:numPr>
                <w:ilvl w:val="0"/>
                <w:numId w:val="23"/>
              </w:numPr>
            </w:pPr>
            <w:r>
              <w:t>identify</w:t>
            </w:r>
            <w:r w:rsidR="00F237DE">
              <w:t xml:space="preserve"> and </w:t>
            </w:r>
            <w:r>
              <w:t xml:space="preserve">share evidence of </w:t>
            </w:r>
            <w:r w:rsidR="00B56ED3">
              <w:t>w</w:t>
            </w:r>
            <w:r>
              <w:t xml:space="preserve">hat works. </w:t>
            </w:r>
          </w:p>
          <w:p w14:paraId="519C4365" w14:textId="79162098" w:rsidR="00750001" w:rsidRDefault="008722C4">
            <w:r>
              <w:t>One Generation is about collaboration</w:t>
            </w:r>
            <w:r w:rsidR="00E05147">
              <w:t>:</w:t>
            </w:r>
            <w:r>
              <w:t xml:space="preserve"> sharing information about what works, removing inconsistencies across sectors and pooling resources for greater effect. </w:t>
            </w:r>
            <w:r w:rsidR="00C25D31">
              <w:t xml:space="preserve">The founding organisations will fund research on the lived experiences of diverse customers to inform cross-sector actions to make it easier and safer to get support. </w:t>
            </w:r>
            <w:r w:rsidR="00E26947">
              <w:t>The Customer Insights Snapshot</w:t>
            </w:r>
            <w:r w:rsidR="00750001">
              <w:t>, for example,</w:t>
            </w:r>
            <w:r w:rsidR="00E26947">
              <w:t xml:space="preserve"> explores what customers need from their essential services</w:t>
            </w:r>
            <w:r w:rsidR="00750001">
              <w:t>.</w:t>
            </w:r>
            <w:r w:rsidR="00E26947">
              <w:t xml:space="preserve"> </w:t>
            </w:r>
          </w:p>
          <w:p w14:paraId="29708D82" w14:textId="53BA52C5" w:rsidR="008722C4" w:rsidRDefault="008722C4">
            <w:r>
              <w:t>One Generation is a Thriving Communities Australia</w:t>
            </w:r>
            <w:r w:rsidR="00FC77AE">
              <w:t xml:space="preserve"> program</w:t>
            </w:r>
            <w:r>
              <w:t>, co-founded with social enterprise Flequity Ventures.</w:t>
            </w:r>
          </w:p>
        </w:tc>
      </w:tr>
    </w:tbl>
    <w:p w14:paraId="2ABA2107" w14:textId="77777777" w:rsidR="00F25DC7" w:rsidRDefault="00F25DC7" w:rsidP="00DF6327">
      <w:pPr>
        <w:sectPr w:rsidR="00F25DC7" w:rsidSect="00E5519A">
          <w:headerReference w:type="even" r:id="rId51"/>
          <w:headerReference w:type="default" r:id="rId52"/>
          <w:footerReference w:type="default" r:id="rId53"/>
          <w:headerReference w:type="first" r:id="rId54"/>
          <w:pgSz w:w="11906" w:h="16838" w:code="9"/>
          <w:pgMar w:top="1134" w:right="1134" w:bottom="1134" w:left="1134" w:header="709" w:footer="692" w:gutter="0"/>
          <w:cols w:space="708"/>
          <w:docGrid w:linePitch="360"/>
        </w:sectPr>
      </w:pPr>
    </w:p>
    <w:p w14:paraId="3FC11920" w14:textId="6B32D3DE" w:rsidR="005631D2" w:rsidRPr="00977D9D" w:rsidRDefault="005631D2" w:rsidP="00EB4EC0">
      <w:pPr>
        <w:pStyle w:val="Heading1"/>
        <w:tabs>
          <w:tab w:val="right" w:pos="8018"/>
        </w:tabs>
        <w:rPr>
          <w:color w:val="D50032" w:themeColor="accent6"/>
        </w:rPr>
      </w:pPr>
      <w:bookmarkStart w:id="45" w:name="_Toc201329361"/>
      <w:bookmarkStart w:id="46" w:name="_Toc207696035"/>
      <w:r w:rsidRPr="00977D9D">
        <w:rPr>
          <w:noProof/>
          <w:color w:val="D50032" w:themeColor="accent6"/>
        </w:rPr>
        <w:lastRenderedPageBreak/>
        <w:drawing>
          <wp:anchor distT="0" distB="0" distL="114300" distR="114300" simplePos="0" relativeHeight="251658242" behindDoc="0" locked="0" layoutInCell="1" allowOverlap="1" wp14:anchorId="793FD722" wp14:editId="212D32F5">
            <wp:simplePos x="0" y="0"/>
            <wp:positionH relativeFrom="margin">
              <wp:align>left</wp:align>
            </wp:positionH>
            <wp:positionV relativeFrom="paragraph">
              <wp:posOffset>16548</wp:posOffset>
            </wp:positionV>
            <wp:extent cx="914400" cy="914400"/>
            <wp:effectExtent l="0" t="0" r="0" b="0"/>
            <wp:wrapSquare wrapText="bothSides"/>
            <wp:docPr id="53143093" name="Graphic 4" descr="Tree With Root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3093" name="Graphic 4" descr="Tree With Roots outline"/>
                    <pic:cNvPicPr/>
                  </pic:nvPicPr>
                  <pic:blipFill>
                    <a:blip r:embed="rId55">
                      <a:extLst>
                        <a:ext uri="{96DAC541-7B7A-43D3-8B79-37D633B846F1}">
                          <asvg:svgBlip xmlns:asvg="http://schemas.microsoft.com/office/drawing/2016/SVG/main" r:embed="rId56"/>
                        </a:ext>
                      </a:extLst>
                    </a:blip>
                    <a:stretch>
                      <a:fillRect/>
                    </a:stretch>
                  </pic:blipFill>
                  <pic:spPr>
                    <a:xfrm>
                      <a:off x="0" y="0"/>
                      <a:ext cx="914400" cy="914400"/>
                    </a:xfrm>
                    <a:prstGeom prst="rect">
                      <a:avLst/>
                    </a:prstGeom>
                  </pic:spPr>
                </pic:pic>
              </a:graphicData>
            </a:graphic>
          </wp:anchor>
        </w:drawing>
      </w:r>
      <w:r w:rsidRPr="00977D9D">
        <w:rPr>
          <w:color w:val="D50032" w:themeColor="accent6"/>
        </w:rPr>
        <w:t xml:space="preserve">Principle </w:t>
      </w:r>
      <w:r w:rsidR="00F26889">
        <w:rPr>
          <w:color w:val="D50032" w:themeColor="accent6"/>
        </w:rPr>
        <w:t>2</w:t>
      </w:r>
      <w:r w:rsidRPr="00977D9D">
        <w:rPr>
          <w:color w:val="D50032" w:themeColor="accent6"/>
        </w:rPr>
        <w:t>: Leadership and accountability</w:t>
      </w:r>
      <w:bookmarkEnd w:id="45"/>
      <w:bookmarkEnd w:id="46"/>
      <w:r w:rsidRPr="00977D9D">
        <w:rPr>
          <w:noProof/>
          <w:color w:val="D50032" w:themeColor="accent6"/>
        </w:rPr>
        <w:t xml:space="preserve"> </w:t>
      </w:r>
    </w:p>
    <w:p w14:paraId="6DEDC434" w14:textId="0D8D1989" w:rsidR="005631D2" w:rsidRPr="00170C15" w:rsidRDefault="005631D2" w:rsidP="005631D2">
      <w:pPr>
        <w:pStyle w:val="Quote"/>
        <w:rPr>
          <w:i/>
          <w:iCs w:val="0"/>
        </w:rPr>
      </w:pPr>
      <w:r w:rsidRPr="00170C15">
        <w:rPr>
          <w:i/>
          <w:iCs w:val="0"/>
        </w:rPr>
        <w:t>“I think what is absolutely necessary is that there is a whole</w:t>
      </w:r>
      <w:r w:rsidR="00364DD7">
        <w:rPr>
          <w:i/>
          <w:iCs w:val="0"/>
        </w:rPr>
        <w:t>-</w:t>
      </w:r>
      <w:r w:rsidRPr="00170C15">
        <w:rPr>
          <w:i/>
          <w:iCs w:val="0"/>
        </w:rPr>
        <w:t>of</w:t>
      </w:r>
      <w:r w:rsidR="00364DD7">
        <w:rPr>
          <w:i/>
          <w:iCs w:val="0"/>
        </w:rPr>
        <w:t>-</w:t>
      </w:r>
      <w:r w:rsidRPr="00170C15">
        <w:rPr>
          <w:i/>
          <w:iCs w:val="0"/>
        </w:rPr>
        <w:t>company, trauma-informed response and that is not just a one-off training session.”</w:t>
      </w:r>
    </w:p>
    <w:p w14:paraId="558CE817" w14:textId="78BDB578" w:rsidR="005631D2" w:rsidRDefault="000F3689" w:rsidP="005F7989">
      <w:pPr>
        <w:pStyle w:val="Caption"/>
        <w:ind w:left="1560"/>
        <w:rPr>
          <w:highlight w:val="lightGray"/>
        </w:rPr>
      </w:pPr>
      <w:r>
        <w:t xml:space="preserve">– </w:t>
      </w:r>
      <w:r w:rsidR="005631D2">
        <w:t>Victim-survivor</w:t>
      </w:r>
    </w:p>
    <w:p w14:paraId="19B09519" w14:textId="77777777" w:rsidR="005631D2" w:rsidRDefault="005631D2" w:rsidP="005631D2">
      <w:r w:rsidRPr="00F05CD6">
        <w:t xml:space="preserve">Business leaders </w:t>
      </w:r>
      <w:r>
        <w:t xml:space="preserve">have an important role to play in </w:t>
      </w:r>
      <w:r w:rsidRPr="00F05CD6">
        <w:t>foster</w:t>
      </w:r>
      <w:r>
        <w:t>ing</w:t>
      </w:r>
      <w:r w:rsidRPr="00F05CD6">
        <w:t xml:space="preserve"> a whole-of-organisation commitment to responding to family violence</w:t>
      </w:r>
      <w:r>
        <w:t xml:space="preserve"> and</w:t>
      </w:r>
      <w:r w:rsidRPr="00F05CD6">
        <w:t xml:space="preserve"> </w:t>
      </w:r>
      <w:r>
        <w:t xml:space="preserve">holding the organisation to account. Strong, visible and ongoing leadership is the foundation of a good business response. </w:t>
      </w:r>
    </w:p>
    <w:p w14:paraId="23FEE959" w14:textId="77777777" w:rsidR="00ED0382" w:rsidRDefault="005631D2" w:rsidP="005631D2">
      <w:r w:rsidRPr="00F05CD6">
        <w:t>Cle</w:t>
      </w:r>
      <w:r>
        <w:t>ar</w:t>
      </w:r>
      <w:r w:rsidRPr="00F05CD6">
        <w:t xml:space="preserve"> and consistent messaging and an ongoing focus on culture, knowledge and systems across the business</w:t>
      </w:r>
      <w:r>
        <w:t xml:space="preserve"> builds organisational understanding of the issues and how the business can improve responses to customers and staff. </w:t>
      </w:r>
    </w:p>
    <w:p w14:paraId="4C6DE1FE" w14:textId="77777777" w:rsidR="00ED0382" w:rsidRDefault="005631D2" w:rsidP="005631D2">
      <w:r>
        <w:t>A whole-of-organisation view of family violence risks can</w:t>
      </w:r>
      <w:r w:rsidR="00ED0382">
        <w:t>:</w:t>
      </w:r>
    </w:p>
    <w:p w14:paraId="2762FB3A" w14:textId="6143AAD9" w:rsidR="00ED0382" w:rsidRDefault="005631D2" w:rsidP="00521130">
      <w:pPr>
        <w:pStyle w:val="ListBullet"/>
        <w:numPr>
          <w:ilvl w:val="0"/>
          <w:numId w:val="24"/>
        </w:numPr>
      </w:pPr>
      <w:r>
        <w:t>help prevent harm by identifying and closing gaps in systems</w:t>
      </w:r>
    </w:p>
    <w:p w14:paraId="26549249" w14:textId="701DB597" w:rsidR="005631D2" w:rsidRDefault="005631D2" w:rsidP="00521130">
      <w:pPr>
        <w:pStyle w:val="ListBullet"/>
        <w:numPr>
          <w:ilvl w:val="0"/>
          <w:numId w:val="24"/>
        </w:numPr>
      </w:pPr>
      <w:r>
        <w:t>support the design of an appropriate response to customers.</w:t>
      </w:r>
    </w:p>
    <w:p w14:paraId="157CC8D3" w14:textId="6F164AA7" w:rsidR="005631D2" w:rsidRDefault="005631D2" w:rsidP="005631D2">
      <w:r>
        <w:t xml:space="preserve">Policies for staff and customers are an important way for businesses to communicate the support that is available, how to access it, and how the business will respond to people using violence. They send a clear message </w:t>
      </w:r>
      <w:r w:rsidR="005D2653">
        <w:t>about the</w:t>
      </w:r>
      <w:r>
        <w:t xml:space="preserve"> importan</w:t>
      </w:r>
      <w:r w:rsidR="005D2653">
        <w:t>ce of the</w:t>
      </w:r>
      <w:r>
        <w:t xml:space="preserve"> issue to the business. Seeking expert advice when developing or reviewing policies can ensure they meet better practice standards and incorporate current knowledge about family violence harm. </w:t>
      </w:r>
    </w:p>
    <w:p w14:paraId="6F30F302" w14:textId="34FAA6CA" w:rsidR="005631D2" w:rsidRDefault="00717463" w:rsidP="005631D2">
      <w:r>
        <w:t xml:space="preserve">Leadership and accountability </w:t>
      </w:r>
      <w:r w:rsidR="005631D2">
        <w:t>work is ongoing</w:t>
      </w:r>
      <w:r>
        <w:t>.</w:t>
      </w:r>
      <w:r w:rsidR="005631D2">
        <w:t xml:space="preserve"> </w:t>
      </w:r>
      <w:r>
        <w:t xml:space="preserve">Establishing </w:t>
      </w:r>
      <w:r w:rsidR="005631D2">
        <w:t xml:space="preserve">regular monitoring, reporting and evaluation can ensure businesses are prepared to improve and adapt as systems and technologies change. </w:t>
      </w:r>
    </w:p>
    <w:tbl>
      <w:tblPr>
        <w:tblStyle w:val="TableGrid"/>
        <w:tblW w:w="0" w:type="auto"/>
        <w:tblLook w:val="04A0" w:firstRow="1" w:lastRow="0" w:firstColumn="1" w:lastColumn="0" w:noHBand="0" w:noVBand="1"/>
      </w:tblPr>
      <w:tblGrid>
        <w:gridCol w:w="1701"/>
        <w:gridCol w:w="7797"/>
      </w:tblGrid>
      <w:tr w:rsidR="005631D2" w14:paraId="417002DA" w14:textId="77777777">
        <w:trPr>
          <w:cnfStyle w:val="100000000000" w:firstRow="1" w:lastRow="0" w:firstColumn="0" w:lastColumn="0" w:oddVBand="0" w:evenVBand="0" w:oddHBand="0" w:evenHBand="0" w:firstRowFirstColumn="0" w:firstRowLastColumn="0" w:lastRowFirstColumn="0" w:lastRowLastColumn="0"/>
        </w:trPr>
        <w:tc>
          <w:tcPr>
            <w:tcW w:w="1701" w:type="dxa"/>
            <w:vMerge w:val="restart"/>
            <w:shd w:val="clear" w:color="auto" w:fill="D50032" w:themeFill="accent6"/>
          </w:tcPr>
          <w:p w14:paraId="28865858" w14:textId="77777777" w:rsidR="005631D2" w:rsidRDefault="005631D2">
            <w:pPr>
              <w:rPr>
                <w:b w:val="0"/>
              </w:rPr>
            </w:pPr>
            <w:r w:rsidRPr="00BF6246">
              <w:rPr>
                <w:noProof/>
                <w:color w:val="D50032" w:themeColor="accent6"/>
              </w:rPr>
              <w:drawing>
                <wp:anchor distT="0" distB="0" distL="114300" distR="114300" simplePos="0" relativeHeight="251658243" behindDoc="0" locked="0" layoutInCell="1" allowOverlap="1" wp14:anchorId="5E08A15E" wp14:editId="0C236E1D">
                  <wp:simplePos x="0" y="0"/>
                  <wp:positionH relativeFrom="margin">
                    <wp:posOffset>0</wp:posOffset>
                  </wp:positionH>
                  <wp:positionV relativeFrom="paragraph">
                    <wp:posOffset>330835</wp:posOffset>
                  </wp:positionV>
                  <wp:extent cx="914400" cy="914400"/>
                  <wp:effectExtent l="0" t="0" r="0" b="0"/>
                  <wp:wrapSquare wrapText="bothSides"/>
                  <wp:docPr id="1623800220" name="Graphic 4" descr="Tree With Root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3093" name="Graphic 4" descr="Tree With Roots outline"/>
                          <pic:cNvPicPr/>
                        </pic:nvPicPr>
                        <pic:blipFill>
                          <a:blip r:embed="rId57">
                            <a:extLst>
                              <a:ext uri="{96DAC541-7B7A-43D3-8B79-37D633B846F1}">
                                <asvg:svgBlip xmlns:asvg="http://schemas.microsoft.com/office/drawing/2016/SVG/main" r:embed="rId58"/>
                              </a:ext>
                            </a:extLst>
                          </a:blip>
                          <a:stretch>
                            <a:fillRect/>
                          </a:stretch>
                        </pic:blipFill>
                        <pic:spPr>
                          <a:xfrm>
                            <a:off x="0" y="0"/>
                            <a:ext cx="914400" cy="914400"/>
                          </a:xfrm>
                          <a:prstGeom prst="rect">
                            <a:avLst/>
                          </a:prstGeom>
                        </pic:spPr>
                      </pic:pic>
                    </a:graphicData>
                  </a:graphic>
                </wp:anchor>
              </w:drawing>
            </w:r>
          </w:p>
          <w:p w14:paraId="78957D70" w14:textId="77777777" w:rsidR="006E4CCA" w:rsidRPr="006E4CCA" w:rsidRDefault="006E4CCA" w:rsidP="006E4CCA"/>
          <w:p w14:paraId="2DFCCDB7" w14:textId="77777777" w:rsidR="006E4CCA" w:rsidRPr="006E4CCA" w:rsidRDefault="006E4CCA" w:rsidP="006E4CCA"/>
          <w:p w14:paraId="22B2B875" w14:textId="77777777" w:rsidR="006E4CCA" w:rsidRPr="006E4CCA" w:rsidRDefault="006E4CCA" w:rsidP="006E4CCA"/>
          <w:p w14:paraId="6D700F71" w14:textId="77777777" w:rsidR="006E4CCA" w:rsidRPr="006E4CCA" w:rsidRDefault="006E4CCA" w:rsidP="006E4CCA"/>
          <w:p w14:paraId="3FFAC3E0" w14:textId="77777777" w:rsidR="006E4CCA" w:rsidRPr="006E4CCA" w:rsidRDefault="006E4CCA" w:rsidP="006E4CCA"/>
          <w:p w14:paraId="43E781F2" w14:textId="77777777" w:rsidR="006E4CCA" w:rsidRPr="006E4CCA" w:rsidRDefault="006E4CCA" w:rsidP="006E4CCA"/>
        </w:tc>
        <w:tc>
          <w:tcPr>
            <w:tcW w:w="7797" w:type="dxa"/>
            <w:shd w:val="clear" w:color="auto" w:fill="D50032" w:themeFill="accent6"/>
          </w:tcPr>
          <w:p w14:paraId="2371023F" w14:textId="77777777" w:rsidR="005631D2" w:rsidRDefault="005631D2">
            <w:r>
              <w:lastRenderedPageBreak/>
              <w:t>Actions to support better practice</w:t>
            </w:r>
          </w:p>
        </w:tc>
      </w:tr>
      <w:tr w:rsidR="005631D2" w14:paraId="6BE8CE2A" w14:textId="77777777">
        <w:trPr>
          <w:cnfStyle w:val="000000100000" w:firstRow="0" w:lastRow="0" w:firstColumn="0" w:lastColumn="0" w:oddVBand="0" w:evenVBand="0" w:oddHBand="1" w:evenHBand="0" w:firstRowFirstColumn="0" w:firstRowLastColumn="0" w:lastRowFirstColumn="0" w:lastRowLastColumn="0"/>
        </w:trPr>
        <w:tc>
          <w:tcPr>
            <w:tcW w:w="1701" w:type="dxa"/>
            <w:vMerge/>
            <w:shd w:val="clear" w:color="auto" w:fill="D50032" w:themeFill="accent6"/>
          </w:tcPr>
          <w:p w14:paraId="012A487B" w14:textId="77777777" w:rsidR="005631D2" w:rsidRDefault="005631D2"/>
        </w:tc>
        <w:tc>
          <w:tcPr>
            <w:tcW w:w="7797" w:type="dxa"/>
          </w:tcPr>
          <w:p w14:paraId="4E2B3DA5" w14:textId="77777777" w:rsidR="005631D2" w:rsidRDefault="005631D2">
            <w:r>
              <w:t>2.1 Senior leaders set the tone</w:t>
            </w:r>
          </w:p>
        </w:tc>
      </w:tr>
      <w:tr w:rsidR="005631D2" w14:paraId="234E03B1" w14:textId="77777777">
        <w:trPr>
          <w:cnfStyle w:val="000000010000" w:firstRow="0" w:lastRow="0" w:firstColumn="0" w:lastColumn="0" w:oddVBand="0" w:evenVBand="0" w:oddHBand="0" w:evenHBand="1" w:firstRowFirstColumn="0" w:firstRowLastColumn="0" w:lastRowFirstColumn="0" w:lastRowLastColumn="0"/>
        </w:trPr>
        <w:tc>
          <w:tcPr>
            <w:tcW w:w="1701" w:type="dxa"/>
            <w:vMerge/>
            <w:shd w:val="clear" w:color="auto" w:fill="D50032" w:themeFill="accent6"/>
          </w:tcPr>
          <w:p w14:paraId="5D3A03C9" w14:textId="77777777" w:rsidR="005631D2" w:rsidRDefault="005631D2"/>
        </w:tc>
        <w:tc>
          <w:tcPr>
            <w:tcW w:w="7797" w:type="dxa"/>
          </w:tcPr>
          <w:p w14:paraId="15B030D4" w14:textId="77777777" w:rsidR="005631D2" w:rsidRDefault="005631D2">
            <w:r>
              <w:t>2.2 Consider all relevant functions of the business</w:t>
            </w:r>
          </w:p>
        </w:tc>
      </w:tr>
      <w:tr w:rsidR="005631D2" w14:paraId="1964EFAC" w14:textId="77777777">
        <w:trPr>
          <w:cnfStyle w:val="000000100000" w:firstRow="0" w:lastRow="0" w:firstColumn="0" w:lastColumn="0" w:oddVBand="0" w:evenVBand="0" w:oddHBand="1" w:evenHBand="0" w:firstRowFirstColumn="0" w:firstRowLastColumn="0" w:lastRowFirstColumn="0" w:lastRowLastColumn="0"/>
        </w:trPr>
        <w:tc>
          <w:tcPr>
            <w:tcW w:w="1701" w:type="dxa"/>
            <w:vMerge/>
            <w:shd w:val="clear" w:color="auto" w:fill="D50032" w:themeFill="accent6"/>
          </w:tcPr>
          <w:p w14:paraId="02F06C81" w14:textId="77777777" w:rsidR="005631D2" w:rsidRDefault="005631D2"/>
        </w:tc>
        <w:tc>
          <w:tcPr>
            <w:tcW w:w="7797" w:type="dxa"/>
          </w:tcPr>
          <w:p w14:paraId="5C7F441D" w14:textId="02056F8B" w:rsidR="005631D2" w:rsidRDefault="005631D2">
            <w:r>
              <w:t xml:space="preserve">2.3 Develop a </w:t>
            </w:r>
            <w:r w:rsidR="00152164">
              <w:t>s</w:t>
            </w:r>
            <w:r>
              <w:t xml:space="preserve">afety by </w:t>
            </w:r>
            <w:r w:rsidR="00152164">
              <w:t>d</w:t>
            </w:r>
            <w:r>
              <w:t>esign approach to understand and mitigate risk</w:t>
            </w:r>
            <w:r w:rsidR="0061604C">
              <w:t>s</w:t>
            </w:r>
          </w:p>
        </w:tc>
      </w:tr>
      <w:tr w:rsidR="005631D2" w14:paraId="61A8910D" w14:textId="77777777">
        <w:trPr>
          <w:cnfStyle w:val="000000010000" w:firstRow="0" w:lastRow="0" w:firstColumn="0" w:lastColumn="0" w:oddVBand="0" w:evenVBand="0" w:oddHBand="0" w:evenHBand="1" w:firstRowFirstColumn="0" w:firstRowLastColumn="0" w:lastRowFirstColumn="0" w:lastRowLastColumn="0"/>
        </w:trPr>
        <w:tc>
          <w:tcPr>
            <w:tcW w:w="1701" w:type="dxa"/>
            <w:vMerge/>
            <w:shd w:val="clear" w:color="auto" w:fill="D50032" w:themeFill="accent6"/>
          </w:tcPr>
          <w:p w14:paraId="504B4983" w14:textId="77777777" w:rsidR="005631D2" w:rsidRDefault="005631D2"/>
        </w:tc>
        <w:tc>
          <w:tcPr>
            <w:tcW w:w="7797" w:type="dxa"/>
          </w:tcPr>
          <w:p w14:paraId="735010FC" w14:textId="77777777" w:rsidR="005631D2" w:rsidRDefault="005631D2">
            <w:r>
              <w:t>2.4 Embed cultural and systems change</w:t>
            </w:r>
          </w:p>
        </w:tc>
      </w:tr>
      <w:tr w:rsidR="005631D2" w14:paraId="30B140F1" w14:textId="77777777">
        <w:trPr>
          <w:cnfStyle w:val="000000100000" w:firstRow="0" w:lastRow="0" w:firstColumn="0" w:lastColumn="0" w:oddVBand="0" w:evenVBand="0" w:oddHBand="1" w:evenHBand="0" w:firstRowFirstColumn="0" w:firstRowLastColumn="0" w:lastRowFirstColumn="0" w:lastRowLastColumn="0"/>
        </w:trPr>
        <w:tc>
          <w:tcPr>
            <w:tcW w:w="1701" w:type="dxa"/>
            <w:vMerge/>
            <w:shd w:val="clear" w:color="auto" w:fill="D50032" w:themeFill="accent6"/>
          </w:tcPr>
          <w:p w14:paraId="1AD18328" w14:textId="77777777" w:rsidR="005631D2" w:rsidRDefault="005631D2"/>
        </w:tc>
        <w:tc>
          <w:tcPr>
            <w:tcW w:w="7797" w:type="dxa"/>
          </w:tcPr>
          <w:p w14:paraId="72A14A6E" w14:textId="77777777" w:rsidR="005631D2" w:rsidRDefault="005631D2">
            <w:r>
              <w:t>2.5 Develop policies for staff as well as customers</w:t>
            </w:r>
          </w:p>
        </w:tc>
      </w:tr>
      <w:tr w:rsidR="005631D2" w14:paraId="57D71D3B" w14:textId="77777777">
        <w:trPr>
          <w:cnfStyle w:val="000000010000" w:firstRow="0" w:lastRow="0" w:firstColumn="0" w:lastColumn="0" w:oddVBand="0" w:evenVBand="0" w:oddHBand="0" w:evenHBand="1" w:firstRowFirstColumn="0" w:firstRowLastColumn="0" w:lastRowFirstColumn="0" w:lastRowLastColumn="0"/>
        </w:trPr>
        <w:tc>
          <w:tcPr>
            <w:tcW w:w="1701" w:type="dxa"/>
            <w:vMerge/>
            <w:shd w:val="clear" w:color="auto" w:fill="D50032" w:themeFill="accent6"/>
          </w:tcPr>
          <w:p w14:paraId="1B153572" w14:textId="77777777" w:rsidR="005631D2" w:rsidRDefault="005631D2"/>
        </w:tc>
        <w:tc>
          <w:tcPr>
            <w:tcW w:w="7797" w:type="dxa"/>
          </w:tcPr>
          <w:p w14:paraId="17B00C5D" w14:textId="77777777" w:rsidR="005631D2" w:rsidRDefault="005631D2">
            <w:r>
              <w:t>2.6 Consider appropriate responses to people using violence</w:t>
            </w:r>
          </w:p>
        </w:tc>
      </w:tr>
      <w:tr w:rsidR="005631D2" w14:paraId="3442E117" w14:textId="77777777" w:rsidTr="00B34E04">
        <w:trPr>
          <w:cnfStyle w:val="000000100000" w:firstRow="0" w:lastRow="0" w:firstColumn="0" w:lastColumn="0" w:oddVBand="0" w:evenVBand="0" w:oddHBand="1" w:evenHBand="0" w:firstRowFirstColumn="0" w:firstRowLastColumn="0" w:lastRowFirstColumn="0" w:lastRowLastColumn="0"/>
          <w:trHeight w:val="694"/>
        </w:trPr>
        <w:tc>
          <w:tcPr>
            <w:tcW w:w="1701" w:type="dxa"/>
            <w:vMerge/>
            <w:shd w:val="clear" w:color="auto" w:fill="D50032" w:themeFill="accent6"/>
          </w:tcPr>
          <w:p w14:paraId="72894B47" w14:textId="77777777" w:rsidR="005631D2" w:rsidRDefault="005631D2"/>
        </w:tc>
        <w:tc>
          <w:tcPr>
            <w:tcW w:w="7797" w:type="dxa"/>
          </w:tcPr>
          <w:p w14:paraId="1819E3BF" w14:textId="77777777" w:rsidR="005631D2" w:rsidRDefault="005631D2">
            <w:r>
              <w:t>2.7 Develop ongoing monitoring, reporting and evaluation</w:t>
            </w:r>
          </w:p>
        </w:tc>
      </w:tr>
    </w:tbl>
    <w:p w14:paraId="04C20CDF" w14:textId="77777777" w:rsidR="005631D2" w:rsidRPr="00BF6246" w:rsidRDefault="005631D2" w:rsidP="00AF655A">
      <w:pPr>
        <w:pStyle w:val="Heading2numbered"/>
        <w:numPr>
          <w:ilvl w:val="1"/>
          <w:numId w:val="9"/>
        </w:numPr>
        <w:ind w:left="851" w:hanging="851"/>
        <w:rPr>
          <w:color w:val="D50032" w:themeColor="accent6"/>
        </w:rPr>
      </w:pPr>
      <w:bookmarkStart w:id="47" w:name="_Toc201230160"/>
      <w:bookmarkStart w:id="48" w:name="_Toc201230161"/>
      <w:bookmarkStart w:id="49" w:name="_Toc201230162"/>
      <w:bookmarkStart w:id="50" w:name="_Toc201230163"/>
      <w:bookmarkStart w:id="51" w:name="_Toc201230164"/>
      <w:bookmarkStart w:id="52" w:name="_Toc201230165"/>
      <w:bookmarkStart w:id="53" w:name="_Toc201230166"/>
      <w:bookmarkStart w:id="54" w:name="_Toc201329362"/>
      <w:bookmarkStart w:id="55" w:name="_Toc207696036"/>
      <w:bookmarkEnd w:id="47"/>
      <w:bookmarkEnd w:id="48"/>
      <w:bookmarkEnd w:id="49"/>
      <w:bookmarkEnd w:id="50"/>
      <w:bookmarkEnd w:id="51"/>
      <w:bookmarkEnd w:id="52"/>
      <w:bookmarkEnd w:id="53"/>
      <w:r w:rsidRPr="00BF6246">
        <w:rPr>
          <w:color w:val="D50032" w:themeColor="accent6"/>
        </w:rPr>
        <w:t>Senior leaders set the tone</w:t>
      </w:r>
      <w:bookmarkEnd w:id="54"/>
      <w:bookmarkEnd w:id="55"/>
    </w:p>
    <w:p w14:paraId="23746E80" w14:textId="1E016F58" w:rsidR="005631D2" w:rsidRDefault="005631D2" w:rsidP="005631D2">
      <w:r>
        <w:t xml:space="preserve">Leadership support is </w:t>
      </w:r>
      <w:r w:rsidR="00C86F9B">
        <w:t>f</w:t>
      </w:r>
      <w:r w:rsidR="0036531C">
        <w:t>oundational</w:t>
      </w:r>
      <w:r>
        <w:t xml:space="preserve"> </w:t>
      </w:r>
      <w:r w:rsidR="0036531C">
        <w:t xml:space="preserve">to </w:t>
      </w:r>
      <w:r>
        <w:t>the effective development and implementation of a business’s family violence response.</w:t>
      </w:r>
      <w:r>
        <w:rPr>
          <w:rStyle w:val="FootnoteReference"/>
        </w:rPr>
        <w:footnoteReference w:id="9"/>
      </w:r>
      <w:r>
        <w:t xml:space="preserve"> </w:t>
      </w:r>
      <w:r w:rsidRPr="00A17B56">
        <w:t>When executive and senior managers demonstrate a commitment to a business’s family violence initiatives</w:t>
      </w:r>
      <w:r w:rsidR="004B674D">
        <w:t>,</w:t>
      </w:r>
      <w:r w:rsidRPr="00A17B56">
        <w:t xml:space="preserve"> staff </w:t>
      </w:r>
      <w:r w:rsidR="006B29EF">
        <w:t>will</w:t>
      </w:r>
      <w:r w:rsidR="006B29EF" w:rsidRPr="00A17B56">
        <w:t xml:space="preserve"> </w:t>
      </w:r>
      <w:r w:rsidRPr="00A17B56">
        <w:t xml:space="preserve">feel confident that their workplace takes </w:t>
      </w:r>
      <w:r w:rsidR="00AF37E4">
        <w:t xml:space="preserve">this issue </w:t>
      </w:r>
      <w:r w:rsidRPr="00A17B56">
        <w:t>seriously.</w:t>
      </w:r>
    </w:p>
    <w:p w14:paraId="44BFF3C6" w14:textId="3FA70416" w:rsidR="005631D2" w:rsidRDefault="005631D2" w:rsidP="005631D2">
      <w:r>
        <w:t>Regular training for leaders will ensure they understand current thinking about family violence and are able to refine the organisation’s approach</w:t>
      </w:r>
      <w:r w:rsidR="0084493A">
        <w:t>,</w:t>
      </w:r>
      <w:r>
        <w:t xml:space="preserve"> </w:t>
      </w:r>
      <w:r w:rsidR="0084493A">
        <w:t xml:space="preserve">allocating </w:t>
      </w:r>
      <w:r>
        <w:t>resources to respond to current and emerging risks.</w:t>
      </w:r>
      <w:r w:rsidRPr="001F2BB9">
        <w:t xml:space="preserve"> </w:t>
      </w:r>
      <w:r>
        <w:t xml:space="preserve">Sharing customer case studies, call recordings and examples of approaches taken by other businesses at senior executive meetings can ensure a shared understanding at all levels of the business. </w:t>
      </w:r>
    </w:p>
    <w:p w14:paraId="12F7D384" w14:textId="745DA26B" w:rsidR="005631D2" w:rsidRPr="003B4FAD" w:rsidRDefault="005631D2" w:rsidP="005631D2">
      <w:pPr>
        <w:pStyle w:val="Quote"/>
        <w:rPr>
          <w:i/>
          <w:iCs w:val="0"/>
        </w:rPr>
      </w:pPr>
      <w:r w:rsidRPr="003B4FAD">
        <w:rPr>
          <w:i/>
          <w:iCs w:val="0"/>
        </w:rPr>
        <w:t>“Understanding what constitutes family violence or what causes family violence as well is important to be regularly updated. That knowledge and awareness … it can</w:t>
      </w:r>
      <w:r w:rsidR="008A2C61">
        <w:rPr>
          <w:i/>
          <w:iCs w:val="0"/>
        </w:rPr>
        <w:t>’</w:t>
      </w:r>
      <w:r w:rsidRPr="003B4FAD">
        <w:rPr>
          <w:i/>
          <w:iCs w:val="0"/>
        </w:rPr>
        <w:t>t just be one and done. … If we are talking about analysing services or activities that may increase risk, you can</w:t>
      </w:r>
      <w:r w:rsidR="008A2C61">
        <w:rPr>
          <w:i/>
          <w:iCs w:val="0"/>
        </w:rPr>
        <w:t>’</w:t>
      </w:r>
      <w:r w:rsidRPr="003B4FAD">
        <w:rPr>
          <w:i/>
          <w:iCs w:val="0"/>
        </w:rPr>
        <w:t>t know what that is without knowing what that is. How can you identify behaviours that are potentially going to increase harm when your knowledge of harm is not comprehensive?”</w:t>
      </w:r>
    </w:p>
    <w:p w14:paraId="487A2799" w14:textId="56E476FB" w:rsidR="005631D2" w:rsidRDefault="00197E04" w:rsidP="005631D2">
      <w:pPr>
        <w:pStyle w:val="Caption"/>
        <w:ind w:left="567"/>
      </w:pPr>
      <w:r>
        <w:t xml:space="preserve">– </w:t>
      </w:r>
      <w:r w:rsidR="005631D2">
        <w:t>Survivor advocate</w:t>
      </w:r>
    </w:p>
    <w:p w14:paraId="6A75E15B" w14:textId="77777777" w:rsidR="008C04D5" w:rsidRDefault="005631D2" w:rsidP="005631D2">
      <w:r>
        <w:t>A family violence strategy can be used to</w:t>
      </w:r>
      <w:r w:rsidR="008C04D5">
        <w:t>:</w:t>
      </w:r>
    </w:p>
    <w:p w14:paraId="65222459" w14:textId="17964B61" w:rsidR="008C04D5" w:rsidRDefault="005631D2" w:rsidP="00521130">
      <w:pPr>
        <w:pStyle w:val="ListBullet"/>
        <w:numPr>
          <w:ilvl w:val="0"/>
          <w:numId w:val="25"/>
        </w:numPr>
      </w:pPr>
      <w:r>
        <w:t>prioritise activities</w:t>
      </w:r>
    </w:p>
    <w:p w14:paraId="78EBB2CD" w14:textId="672CF1C8" w:rsidR="008C04D5" w:rsidRDefault="005631D2" w:rsidP="00521130">
      <w:pPr>
        <w:pStyle w:val="ListBullet"/>
        <w:numPr>
          <w:ilvl w:val="0"/>
          <w:numId w:val="25"/>
        </w:numPr>
      </w:pPr>
      <w:r>
        <w:t xml:space="preserve">identify </w:t>
      </w:r>
      <w:r w:rsidR="008C76BA">
        <w:t xml:space="preserve">the </w:t>
      </w:r>
      <w:r>
        <w:t xml:space="preserve">key </w:t>
      </w:r>
      <w:r w:rsidR="008C76BA">
        <w:t xml:space="preserve">business </w:t>
      </w:r>
      <w:r>
        <w:t xml:space="preserve">functions </w:t>
      </w:r>
      <w:r w:rsidR="008C76BA">
        <w:t>which need to be</w:t>
      </w:r>
      <w:r>
        <w:t xml:space="preserve"> examine</w:t>
      </w:r>
      <w:r w:rsidR="008C76BA">
        <w:t>d</w:t>
      </w:r>
    </w:p>
    <w:p w14:paraId="30ED913B" w14:textId="411FD869" w:rsidR="008C04D5" w:rsidRDefault="005631D2" w:rsidP="00521130">
      <w:pPr>
        <w:pStyle w:val="ListBullet"/>
        <w:numPr>
          <w:ilvl w:val="0"/>
          <w:numId w:val="25"/>
        </w:numPr>
      </w:pPr>
      <w:r>
        <w:t xml:space="preserve">allocate accountabilities for delivering </w:t>
      </w:r>
      <w:r w:rsidR="007B050B" w:rsidRPr="007B050B">
        <w:t>on the strategy</w:t>
      </w:r>
    </w:p>
    <w:p w14:paraId="114DFEB6" w14:textId="1BC02EF8" w:rsidR="005631D2" w:rsidRDefault="007B050B" w:rsidP="00521130">
      <w:pPr>
        <w:pStyle w:val="ListBullet"/>
        <w:numPr>
          <w:ilvl w:val="0"/>
          <w:numId w:val="25"/>
        </w:numPr>
      </w:pPr>
      <w:r w:rsidRPr="007B050B">
        <w:t>determine which staff should be involved in different parts of the work.</w:t>
      </w:r>
    </w:p>
    <w:p w14:paraId="783155B2" w14:textId="485AF002" w:rsidR="005631D2" w:rsidRDefault="005631D2" w:rsidP="005631D2">
      <w:r>
        <w:t xml:space="preserve">Establishing governance structures and accountability for the business’s family violence response will ensure an ongoing focus on family violence across the organisation, as well as clear lines of </w:t>
      </w:r>
      <w:r>
        <w:lastRenderedPageBreak/>
        <w:t>responsibility for decisions and actions. Clear accountabilities can ensure</w:t>
      </w:r>
      <w:r w:rsidR="00BD76CA">
        <w:t xml:space="preserve"> </w:t>
      </w:r>
      <w:r>
        <w:t>positive outcomes for customers and staff affected by family violence.</w:t>
      </w:r>
    </w:p>
    <w:tbl>
      <w:tblPr>
        <w:tblStyle w:val="TableGrid"/>
        <w:tblW w:w="0" w:type="auto"/>
        <w:tblLook w:val="04A0" w:firstRow="1" w:lastRow="0" w:firstColumn="1" w:lastColumn="0" w:noHBand="0" w:noVBand="1"/>
      </w:tblPr>
      <w:tblGrid>
        <w:gridCol w:w="9638"/>
      </w:tblGrid>
      <w:tr w:rsidR="005631D2" w:rsidRPr="008E3966" w14:paraId="0DFEB90B" w14:textId="77777777">
        <w:trPr>
          <w:cnfStyle w:val="100000000000" w:firstRow="1" w:lastRow="0" w:firstColumn="0" w:lastColumn="0" w:oddVBand="0" w:evenVBand="0" w:oddHBand="0" w:evenHBand="0" w:firstRowFirstColumn="0" w:firstRowLastColumn="0" w:lastRowFirstColumn="0" w:lastRowLastColumn="0"/>
        </w:trPr>
        <w:tc>
          <w:tcPr>
            <w:tcW w:w="0" w:type="dxa"/>
            <w:shd w:val="clear" w:color="auto" w:fill="D50032" w:themeFill="accent6"/>
          </w:tcPr>
          <w:p w14:paraId="17B175BE" w14:textId="6C55F9B5" w:rsidR="005631D2" w:rsidRPr="008E3966" w:rsidRDefault="005631D2">
            <w:r>
              <w:t xml:space="preserve">South East Water’s </w:t>
            </w:r>
            <w:r w:rsidR="00F76DA8" w:rsidRPr="008E3966">
              <w:t xml:space="preserve">Family Violence </w:t>
            </w:r>
            <w:r>
              <w:t>Action Plan</w:t>
            </w:r>
          </w:p>
        </w:tc>
      </w:tr>
      <w:tr w:rsidR="005631D2" w14:paraId="71D010A8"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000D8543" w14:textId="440841B2" w:rsidR="005631D2" w:rsidRPr="00581D2B" w:rsidRDefault="005631D2">
            <w:pPr>
              <w:pStyle w:val="Quote"/>
              <w:ind w:right="796"/>
              <w:rPr>
                <w:i/>
                <w:iCs w:val="0"/>
                <w:sz w:val="18"/>
                <w:szCs w:val="18"/>
              </w:rPr>
            </w:pPr>
            <w:r w:rsidRPr="00581D2B">
              <w:rPr>
                <w:i/>
                <w:iCs w:val="0"/>
              </w:rPr>
              <w:t xml:space="preserve">“It is my responsibility and the responsibility of the </w:t>
            </w:r>
            <w:r w:rsidR="0053284D">
              <w:rPr>
                <w:i/>
                <w:iCs w:val="0"/>
              </w:rPr>
              <w:t>E</w:t>
            </w:r>
            <w:r w:rsidRPr="00581D2B">
              <w:rPr>
                <w:i/>
                <w:iCs w:val="0"/>
              </w:rPr>
              <w:t>xecutive team to make sure that we provide the right training and processes and systems for our employees so that they’ve got the tools they need to do the right thing.”</w:t>
            </w:r>
          </w:p>
          <w:p w14:paraId="21BDF98A" w14:textId="6E380149" w:rsidR="005631D2" w:rsidRPr="00121B7B" w:rsidRDefault="006E2E9B">
            <w:pPr>
              <w:pStyle w:val="Caption"/>
              <w:ind w:left="567" w:right="796"/>
            </w:pPr>
            <w:r w:rsidRPr="00121B7B">
              <w:t>–</w:t>
            </w:r>
            <w:r>
              <w:t xml:space="preserve"> </w:t>
            </w:r>
            <w:r w:rsidR="005631D2" w:rsidRPr="00121B7B">
              <w:t>Lara Olsen, Managing Director</w:t>
            </w:r>
            <w:r w:rsidR="00BC24F3">
              <w:t>,</w:t>
            </w:r>
            <w:r w:rsidR="005631D2" w:rsidRPr="00121B7B">
              <w:t xml:space="preserve"> South East Water</w:t>
            </w:r>
            <w:r w:rsidR="005D2BBB">
              <w:t>.</w:t>
            </w:r>
            <w:r w:rsidR="005631D2" w:rsidRPr="00121B7B">
              <w:t xml:space="preserve"> </w:t>
            </w:r>
            <w:r w:rsidR="005D2BBB">
              <w:t>From</w:t>
            </w:r>
            <w:r w:rsidR="005631D2" w:rsidRPr="00121B7B">
              <w:t xml:space="preserve"> the E</w:t>
            </w:r>
            <w:r w:rsidR="005D2BBB">
              <w:t xml:space="preserve">ssential </w:t>
            </w:r>
            <w:r w:rsidR="005631D2" w:rsidRPr="00121B7B">
              <w:t>S</w:t>
            </w:r>
            <w:r w:rsidR="005D2BBB">
              <w:t xml:space="preserve">ervices </w:t>
            </w:r>
            <w:r w:rsidR="005631D2" w:rsidRPr="00121B7B">
              <w:t>C</w:t>
            </w:r>
            <w:r w:rsidR="005D2BBB">
              <w:t>ommission</w:t>
            </w:r>
            <w:r w:rsidR="005631D2" w:rsidRPr="00121B7B">
              <w:t xml:space="preserve"> and E</w:t>
            </w:r>
            <w:r w:rsidR="00215C62">
              <w:t xml:space="preserve">nergy and </w:t>
            </w:r>
            <w:r w:rsidR="005631D2" w:rsidRPr="00121B7B">
              <w:t>W</w:t>
            </w:r>
            <w:r w:rsidR="00215C62">
              <w:t xml:space="preserve">ater </w:t>
            </w:r>
            <w:r w:rsidR="00215C62" w:rsidRPr="00121B7B">
              <w:t>O</w:t>
            </w:r>
            <w:r w:rsidR="00215C62">
              <w:t xml:space="preserve">mbudsman </w:t>
            </w:r>
            <w:r w:rsidR="005631D2" w:rsidRPr="00121B7B">
              <w:t>V</w:t>
            </w:r>
            <w:r w:rsidR="00F865AA">
              <w:t>ictoria</w:t>
            </w:r>
            <w:r w:rsidR="005631D2" w:rsidRPr="00121B7B">
              <w:t xml:space="preserve"> Family Violence Leaders Forum</w:t>
            </w:r>
            <w:r w:rsidR="00F865AA">
              <w:t>,</w:t>
            </w:r>
            <w:r w:rsidR="005631D2" w:rsidRPr="00121B7B">
              <w:t xml:space="preserve"> 29 August 2023. </w:t>
            </w:r>
          </w:p>
          <w:p w14:paraId="77EA653A" w14:textId="6BBB0205" w:rsidR="0026652E" w:rsidRDefault="005631D2">
            <w:r w:rsidRPr="008E3966">
              <w:t>South East Water’s 2025</w:t>
            </w:r>
            <w:r w:rsidR="00760826">
              <w:t>–</w:t>
            </w:r>
            <w:r w:rsidRPr="008E3966">
              <w:t>2028 Family Violence Action Plan sets out a broad range of initiatives that will evolve the support and protections available to South East Water</w:t>
            </w:r>
            <w:r>
              <w:t>’s</w:t>
            </w:r>
            <w:r w:rsidRPr="008E3966">
              <w:t xml:space="preserve"> customers and people affected by family violence</w:t>
            </w:r>
            <w:r w:rsidR="00A0568F">
              <w:t>.</w:t>
            </w:r>
            <w:r w:rsidRPr="008E3966">
              <w:t xml:space="preserve"> </w:t>
            </w:r>
            <w:r w:rsidR="00A0568F">
              <w:t>It will also</w:t>
            </w:r>
            <w:r w:rsidR="00A0568F" w:rsidRPr="008E3966">
              <w:t xml:space="preserve"> </w:t>
            </w:r>
            <w:r w:rsidRPr="008E3966">
              <w:t xml:space="preserve">contribute to better practice approaches across the water sector and beyond. </w:t>
            </w:r>
          </w:p>
          <w:p w14:paraId="101ADE55" w14:textId="1A019AA1" w:rsidR="005631D2" w:rsidRPr="008E3966" w:rsidRDefault="005631D2">
            <w:r w:rsidRPr="008E3966">
              <w:t xml:space="preserve">Initiatives in the plan are grouped into four workstreams that align with the four domains of the </w:t>
            </w:r>
            <w:r w:rsidRPr="00733A8D">
              <w:rPr>
                <w:i/>
                <w:iCs/>
              </w:rPr>
              <w:t xml:space="preserve">National Plan to End Violence </w:t>
            </w:r>
            <w:r w:rsidR="00643B8E" w:rsidRPr="00733A8D">
              <w:rPr>
                <w:i/>
                <w:iCs/>
              </w:rPr>
              <w:t xml:space="preserve">against </w:t>
            </w:r>
            <w:r w:rsidRPr="00733A8D">
              <w:rPr>
                <w:i/>
                <w:iCs/>
              </w:rPr>
              <w:t>Women and Children 2022</w:t>
            </w:r>
            <w:r w:rsidR="0026652E" w:rsidRPr="00733A8D">
              <w:rPr>
                <w:i/>
                <w:iCs/>
              </w:rPr>
              <w:t>–</w:t>
            </w:r>
            <w:r w:rsidRPr="00733A8D">
              <w:rPr>
                <w:i/>
                <w:iCs/>
              </w:rPr>
              <w:t>2032</w:t>
            </w:r>
            <w:r w:rsidRPr="008E3966">
              <w:t>. To develop the plan</w:t>
            </w:r>
            <w:r w:rsidR="001E5A22">
              <w:t>,</w:t>
            </w:r>
            <w:r w:rsidRPr="008E3966">
              <w:t xml:space="preserve"> South East Water undertook a self-assessment to benchmark their maturity against the four domains and mapped initiatives against the gaps they identified.</w:t>
            </w:r>
          </w:p>
        </w:tc>
      </w:tr>
    </w:tbl>
    <w:p w14:paraId="561BFC8F" w14:textId="77777777" w:rsidR="005631D2" w:rsidRDefault="005631D2" w:rsidP="005631D2"/>
    <w:tbl>
      <w:tblPr>
        <w:tblStyle w:val="TableGrid"/>
        <w:tblW w:w="0" w:type="auto"/>
        <w:tblLook w:val="04A0" w:firstRow="1" w:lastRow="0" w:firstColumn="1" w:lastColumn="0" w:noHBand="0" w:noVBand="1"/>
      </w:tblPr>
      <w:tblGrid>
        <w:gridCol w:w="9638"/>
      </w:tblGrid>
      <w:tr w:rsidR="005631D2" w14:paraId="5713B3B5" w14:textId="77777777">
        <w:trPr>
          <w:cnfStyle w:val="100000000000" w:firstRow="1" w:lastRow="0" w:firstColumn="0" w:lastColumn="0" w:oddVBand="0" w:evenVBand="0" w:oddHBand="0" w:evenHBand="0" w:firstRowFirstColumn="0" w:firstRowLastColumn="0" w:lastRowFirstColumn="0" w:lastRowLastColumn="0"/>
        </w:trPr>
        <w:tc>
          <w:tcPr>
            <w:tcW w:w="0" w:type="dxa"/>
            <w:shd w:val="clear" w:color="auto" w:fill="D50032" w:themeFill="accent6"/>
          </w:tcPr>
          <w:p w14:paraId="0AB4D9C9" w14:textId="6DC985BA" w:rsidR="005631D2" w:rsidRDefault="005631D2">
            <w:r>
              <w:t>AGL leadership</w:t>
            </w:r>
            <w:r w:rsidR="00741B54">
              <w:t>:</w:t>
            </w:r>
            <w:r>
              <w:t xml:space="preserve"> creat</w:t>
            </w:r>
            <w:r w:rsidR="00741B54">
              <w:t>ing</w:t>
            </w:r>
            <w:r>
              <w:t xml:space="preserve"> foundations for positive change</w:t>
            </w:r>
          </w:p>
        </w:tc>
      </w:tr>
      <w:tr w:rsidR="005631D2" w14:paraId="60823EC4"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079A4E27" w14:textId="77777777" w:rsidR="00391B6D" w:rsidRDefault="005631D2">
            <w:r>
              <w:t xml:space="preserve">AGL recognises that family violence may impact their customers, workforce, people supporting customers and the communities AGL operates in, and that leadership is crucial to bring about positive change. </w:t>
            </w:r>
          </w:p>
          <w:p w14:paraId="1CE6FF83" w14:textId="14AF5192" w:rsidR="005C6D91" w:rsidRDefault="005631D2">
            <w:r>
              <w:t>AGL’s Chief Customer Officer is the executive sponsor for family violence and has been instrumental in AGL’s involvement with key initiatives</w:t>
            </w:r>
            <w:r w:rsidR="00161431">
              <w:t>.</w:t>
            </w:r>
            <w:r>
              <w:t xml:space="preserve"> </w:t>
            </w:r>
            <w:r w:rsidR="00161431">
              <w:t xml:space="preserve">This includes </w:t>
            </w:r>
            <w:r>
              <w:t xml:space="preserve">the </w:t>
            </w:r>
            <w:hyperlink r:id="rId59" w:history="1">
              <w:r w:rsidRPr="006011B3">
                <w:rPr>
                  <w:rStyle w:val="Hyperlink"/>
                </w:rPr>
                <w:t>One Stop One Story Hub</w:t>
              </w:r>
            </w:hyperlink>
            <w:r>
              <w:t xml:space="preserve">, </w:t>
            </w:r>
            <w:hyperlink r:id="rId60" w:history="1">
              <w:r w:rsidRPr="00134E68">
                <w:rPr>
                  <w:rStyle w:val="Hyperlink"/>
                </w:rPr>
                <w:t>Respect &amp; Protect</w:t>
              </w:r>
            </w:hyperlink>
            <w:r>
              <w:t xml:space="preserve">, and as a founding partner of the </w:t>
            </w:r>
            <w:hyperlink r:id="rId61" w:history="1">
              <w:r w:rsidRPr="0036295A">
                <w:rPr>
                  <w:rStyle w:val="Hyperlink"/>
                </w:rPr>
                <w:t>One Generation</w:t>
              </w:r>
            </w:hyperlink>
            <w:r>
              <w:t xml:space="preserve"> initiative. AGL’s CEO is a member of the Champions of Change Coalition Energy Group. Members work across their organisation to improve gender equality and increase the representation of women in leadership. </w:t>
            </w:r>
          </w:p>
          <w:p w14:paraId="29E20FBB" w14:textId="40392C89" w:rsidR="005631D2" w:rsidRDefault="005631D2">
            <w:r>
              <w:t>The leadership and accountability demonstrated by these senior leaders sends the strong message that this work is critical to help create inclusive, respectful and equitable workplaces that benefit all employees, customers and the broader community.</w:t>
            </w:r>
          </w:p>
        </w:tc>
      </w:tr>
    </w:tbl>
    <w:p w14:paraId="7FAECA21" w14:textId="77777777" w:rsidR="005631D2" w:rsidRPr="00BF6246" w:rsidRDefault="005631D2" w:rsidP="00AF655A">
      <w:pPr>
        <w:pStyle w:val="Heading2numbered"/>
        <w:numPr>
          <w:ilvl w:val="1"/>
          <w:numId w:val="9"/>
        </w:numPr>
        <w:ind w:left="851" w:hanging="851"/>
        <w:rPr>
          <w:color w:val="D50032" w:themeColor="accent6"/>
        </w:rPr>
      </w:pPr>
      <w:bookmarkStart w:id="56" w:name="_Toc199949977"/>
      <w:bookmarkStart w:id="57" w:name="_Toc200013940"/>
      <w:bookmarkStart w:id="58" w:name="_Toc200013941"/>
      <w:bookmarkStart w:id="59" w:name="_Toc199949978"/>
      <w:bookmarkStart w:id="60" w:name="_Toc200013942"/>
      <w:bookmarkStart w:id="61" w:name="_Toc199865053"/>
      <w:bookmarkStart w:id="62" w:name="_Toc199949983"/>
      <w:bookmarkStart w:id="63" w:name="_Toc200013947"/>
      <w:bookmarkStart w:id="64" w:name="_Toc199865060"/>
      <w:bookmarkStart w:id="65" w:name="_Toc199949990"/>
      <w:bookmarkStart w:id="66" w:name="_Toc200013954"/>
      <w:bookmarkStart w:id="67" w:name="_Toc199865064"/>
      <w:bookmarkStart w:id="68" w:name="_Toc199949994"/>
      <w:bookmarkStart w:id="69" w:name="_Toc200013958"/>
      <w:bookmarkStart w:id="70" w:name="_Toc199865069"/>
      <w:bookmarkStart w:id="71" w:name="_Toc199949999"/>
      <w:bookmarkStart w:id="72" w:name="_Toc200013963"/>
      <w:bookmarkStart w:id="73" w:name="_Toc201329363"/>
      <w:bookmarkStart w:id="74" w:name="_Toc207696037"/>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BF6246">
        <w:rPr>
          <w:color w:val="D50032" w:themeColor="accent6"/>
        </w:rPr>
        <w:lastRenderedPageBreak/>
        <w:t>Consider all relevant functions of the business</w:t>
      </w:r>
      <w:bookmarkEnd w:id="73"/>
      <w:bookmarkEnd w:id="74"/>
    </w:p>
    <w:p w14:paraId="6F8D4786" w14:textId="0406A66E" w:rsidR="005631D2" w:rsidRDefault="005631D2" w:rsidP="005631D2">
      <w:r>
        <w:t>Business</w:t>
      </w:r>
      <w:r w:rsidR="00DF640D">
        <w:t>es</w:t>
      </w:r>
      <w:r>
        <w:t xml:space="preserve"> should ensure they have considered family violence across </w:t>
      </w:r>
      <w:r w:rsidR="009673BB">
        <w:t>all of the</w:t>
      </w:r>
      <w:r>
        <w:t xml:space="preserve"> organisation’s policies, products and services.</w:t>
      </w:r>
      <w:r>
        <w:rPr>
          <w:rStyle w:val="FootnoteReference"/>
        </w:rPr>
        <w:footnoteReference w:id="10"/>
      </w:r>
      <w:r>
        <w:t xml:space="preserve"> In addition to family violence customer related policies and procedures, bu</w:t>
      </w:r>
      <w:r w:rsidRPr="00341AEB">
        <w:t xml:space="preserve">sinesses should consider all functions of the business that </w:t>
      </w:r>
      <w:r>
        <w:t xml:space="preserve">may touch or </w:t>
      </w:r>
      <w:r w:rsidRPr="00341AEB">
        <w:t>impact on customers</w:t>
      </w:r>
      <w:r>
        <w:t xml:space="preserve"> or staff</w:t>
      </w:r>
      <w:r w:rsidRPr="00341AEB">
        <w:t xml:space="preserve"> affected by family violence</w:t>
      </w:r>
      <w:r w:rsidR="00194D04">
        <w:t>.</w:t>
      </w:r>
      <w:r>
        <w:t xml:space="preserve"> </w:t>
      </w:r>
      <w:r w:rsidR="00194D04">
        <w:t xml:space="preserve">For </w:t>
      </w:r>
      <w:r>
        <w:t>example, product development and IT</w:t>
      </w:r>
      <w:r w:rsidRPr="00341AEB">
        <w:t>.</w:t>
      </w:r>
      <w:r>
        <w:rPr>
          <w:rStyle w:val="FootnoteReference"/>
        </w:rPr>
        <w:footnoteReference w:id="11"/>
      </w:r>
    </w:p>
    <w:p w14:paraId="19FDE37B" w14:textId="385FB215" w:rsidR="005631D2" w:rsidRDefault="005631D2" w:rsidP="005631D2">
      <w:r w:rsidRPr="006226D7">
        <w:t>Businesses should also consider their relationships with contractors and suppliers</w:t>
      </w:r>
      <w:r>
        <w:t xml:space="preserve"> and how they can ensure they are aligned with the business</w:t>
      </w:r>
      <w:r w:rsidR="00D4559E">
        <w:t>’</w:t>
      </w:r>
      <w:r>
        <w:t>s understanding and relevant policies relating to family violence.</w:t>
      </w:r>
    </w:p>
    <w:tbl>
      <w:tblPr>
        <w:tblStyle w:val="TableGrid"/>
        <w:tblW w:w="0" w:type="auto"/>
        <w:tblLook w:val="04A0" w:firstRow="1" w:lastRow="0" w:firstColumn="1" w:lastColumn="0" w:noHBand="0" w:noVBand="1"/>
      </w:tblPr>
      <w:tblGrid>
        <w:gridCol w:w="9638"/>
      </w:tblGrid>
      <w:tr w:rsidR="005631D2" w14:paraId="4D47E9F1" w14:textId="77777777">
        <w:trPr>
          <w:cnfStyle w:val="100000000000" w:firstRow="1" w:lastRow="0" w:firstColumn="0" w:lastColumn="0" w:oddVBand="0" w:evenVBand="0" w:oddHBand="0" w:evenHBand="0" w:firstRowFirstColumn="0" w:firstRowLastColumn="0" w:lastRowFirstColumn="0" w:lastRowLastColumn="0"/>
        </w:trPr>
        <w:tc>
          <w:tcPr>
            <w:tcW w:w="0" w:type="dxa"/>
            <w:shd w:val="clear" w:color="auto" w:fill="D50032" w:themeFill="accent6"/>
          </w:tcPr>
          <w:p w14:paraId="3C0CACA4" w14:textId="73BECE5C" w:rsidR="005631D2" w:rsidRDefault="003E73BF">
            <w:r>
              <w:t>Gippsland Water</w:t>
            </w:r>
            <w:r w:rsidR="009149B7">
              <w:t>:</w:t>
            </w:r>
            <w:r>
              <w:t xml:space="preserve"> r</w:t>
            </w:r>
            <w:r w:rsidR="005631D2">
              <w:t>aising awareness of risks and supporting improvements</w:t>
            </w:r>
          </w:p>
        </w:tc>
      </w:tr>
      <w:tr w:rsidR="005631D2" w14:paraId="0BA804C8"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22EF6EAB" w14:textId="40342435" w:rsidR="00471FF8" w:rsidRDefault="005631D2">
            <w:r>
              <w:t>Gippsland Water’s Customer Care team leads its family violence response</w:t>
            </w:r>
            <w:r w:rsidR="000A212E">
              <w:t>. The</w:t>
            </w:r>
            <w:r w:rsidR="00ED6919">
              <w:t xml:space="preserve"> team</w:t>
            </w:r>
            <w:r>
              <w:t xml:space="preserve"> works closely with other areas of the business to ensure they understand</w:t>
            </w:r>
            <w:r w:rsidR="00471FF8">
              <w:t>:</w:t>
            </w:r>
          </w:p>
          <w:p w14:paraId="3F478FDB" w14:textId="2CDE2B64" w:rsidR="00471FF8" w:rsidRDefault="005631D2" w:rsidP="00521130">
            <w:pPr>
              <w:pStyle w:val="ListBullet"/>
              <w:numPr>
                <w:ilvl w:val="0"/>
                <w:numId w:val="26"/>
              </w:numPr>
            </w:pPr>
            <w:r>
              <w:t>how family violence risks might present in their area of work</w:t>
            </w:r>
          </w:p>
          <w:p w14:paraId="24B6279E" w14:textId="7C636755" w:rsidR="00471FF8" w:rsidRDefault="005631D2" w:rsidP="00521130">
            <w:pPr>
              <w:pStyle w:val="ListBullet"/>
              <w:numPr>
                <w:ilvl w:val="0"/>
                <w:numId w:val="26"/>
              </w:numPr>
            </w:pPr>
            <w:r>
              <w:t>what actions they can take to mitigate these risks</w:t>
            </w:r>
          </w:p>
          <w:p w14:paraId="5AE69EA3" w14:textId="244FE900" w:rsidR="005631D2" w:rsidRDefault="005631D2" w:rsidP="00521130">
            <w:pPr>
              <w:pStyle w:val="ListBullet"/>
              <w:numPr>
                <w:ilvl w:val="0"/>
                <w:numId w:val="26"/>
              </w:numPr>
            </w:pPr>
            <w:r>
              <w:t xml:space="preserve">how the Customer Care team can support their work. </w:t>
            </w:r>
          </w:p>
          <w:p w14:paraId="5C60B61E" w14:textId="6D54C814" w:rsidR="005631D2" w:rsidRDefault="005631D2">
            <w:r>
              <w:t>All staff complete family violence training every two years, and new starters do this training as part of induction. In addition, all frontline staff</w:t>
            </w:r>
            <w:r w:rsidR="00E70628">
              <w:t>,</w:t>
            </w:r>
            <w:r>
              <w:t xml:space="preserve"> including Field Services, Property Services, Customer Service and Customer Care</w:t>
            </w:r>
            <w:r w:rsidR="00E70628">
              <w:t>,</w:t>
            </w:r>
            <w:r>
              <w:t xml:space="preserve"> complete specialised family violence training which is tailored to their roles. These teams understand their role and know when to reach out to the Customer Care team for extra support.</w:t>
            </w:r>
          </w:p>
          <w:p w14:paraId="0537941D" w14:textId="77777777" w:rsidR="005631D2" w:rsidRDefault="005631D2">
            <w:r>
              <w:t>If Field Services need to visit a property that is flagged for family violence, they will work with the Customer Care team who will contact the customer to explain the process and what will happen when the Field Services team visit their property.</w:t>
            </w:r>
          </w:p>
          <w:p w14:paraId="4039CFA3" w14:textId="77777777" w:rsidR="005631D2" w:rsidRDefault="005631D2">
            <w:r>
              <w:t>The Property Information team recognised the risk of using old customer profiles during the change of ownership process for a customer identified as affected by family violence. In collaboration with the Customer Care team, they implemented system modifications to ensure all identified customers information could not be linked to previous accounts.</w:t>
            </w:r>
          </w:p>
          <w:p w14:paraId="04DF756A" w14:textId="7BFB57FF" w:rsidR="005631D2" w:rsidRDefault="005631D2">
            <w:r>
              <w:lastRenderedPageBreak/>
              <w:t>The Customer Care team have worked closely with the Information and Communication Technology team to ensure they understand the importance of protecting data and the risks for customers affected by family violence. This understanding has put customer safety at front of mind as Gippsland Water prepares to migrate to a new online services platform and develop an app for customers.</w:t>
            </w:r>
          </w:p>
        </w:tc>
      </w:tr>
    </w:tbl>
    <w:p w14:paraId="47CC12A5" w14:textId="77777777" w:rsidR="005631D2" w:rsidRPr="009777A7" w:rsidRDefault="005631D2" w:rsidP="005631D2"/>
    <w:tbl>
      <w:tblPr>
        <w:tblStyle w:val="TableGrid"/>
        <w:tblW w:w="0" w:type="auto"/>
        <w:tblLook w:val="04A0" w:firstRow="1" w:lastRow="0" w:firstColumn="1" w:lastColumn="0" w:noHBand="0" w:noVBand="1"/>
      </w:tblPr>
      <w:tblGrid>
        <w:gridCol w:w="9638"/>
      </w:tblGrid>
      <w:tr w:rsidR="005631D2" w14:paraId="02AE6D41" w14:textId="77777777">
        <w:trPr>
          <w:cnfStyle w:val="100000000000" w:firstRow="1" w:lastRow="0" w:firstColumn="0" w:lastColumn="0" w:oddVBand="0" w:evenVBand="0" w:oddHBand="0" w:evenHBand="0" w:firstRowFirstColumn="0" w:firstRowLastColumn="0" w:lastRowFirstColumn="0" w:lastRowLastColumn="0"/>
        </w:trPr>
        <w:tc>
          <w:tcPr>
            <w:tcW w:w="0" w:type="dxa"/>
            <w:shd w:val="clear" w:color="auto" w:fill="D50032" w:themeFill="accent6"/>
          </w:tcPr>
          <w:p w14:paraId="7AF4214C" w14:textId="1F310F48" w:rsidR="005631D2" w:rsidRDefault="005631D2">
            <w:r>
              <w:t xml:space="preserve">North East Water sets the standard for contractor understanding of family violence </w:t>
            </w:r>
          </w:p>
        </w:tc>
      </w:tr>
      <w:tr w:rsidR="005631D2" w14:paraId="7B13A9E8"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5E23ADF6" w14:textId="77777777" w:rsidR="00DA2D68" w:rsidRDefault="005631D2">
            <w:r w:rsidRPr="000629FE">
              <w:t>The Victorian Community Rebate Program uses qualified plumbers to offer water audits and water efficiency upgrades to households in vulnerable and hardship situations.</w:t>
            </w:r>
            <w:r>
              <w:rPr>
                <w:rStyle w:val="FootnoteReference"/>
              </w:rPr>
              <w:footnoteReference w:id="12"/>
            </w:r>
            <w:r w:rsidRPr="000629FE">
              <w:t xml:space="preserve"> </w:t>
            </w:r>
          </w:p>
          <w:p w14:paraId="78A207D7" w14:textId="3BD10E70" w:rsidR="005631D2" w:rsidRDefault="005631D2">
            <w:r w:rsidRPr="000629FE">
              <w:t>North East Water requires that all plumbers contracted through this program must complete annual Domestic and Family Violence Training before they are able to attend properties. The training covers indicators of family violence, what to look for at a property, and what to do if they have concerns. This training gives North East Water confidence that their family violence policy will be adhered to by plumbers participating in this program.</w:t>
            </w:r>
          </w:p>
        </w:tc>
      </w:tr>
    </w:tbl>
    <w:p w14:paraId="4EB25835" w14:textId="333D420F" w:rsidR="005631D2" w:rsidRPr="00BF6246" w:rsidRDefault="005631D2" w:rsidP="00AF655A">
      <w:pPr>
        <w:pStyle w:val="Heading2numbered"/>
        <w:numPr>
          <w:ilvl w:val="1"/>
          <w:numId w:val="9"/>
        </w:numPr>
        <w:ind w:left="851" w:hanging="851"/>
        <w:rPr>
          <w:color w:val="D50032" w:themeColor="accent6"/>
        </w:rPr>
      </w:pPr>
      <w:bookmarkStart w:id="75" w:name="_Toc199950001"/>
      <w:bookmarkStart w:id="76" w:name="_Toc200013965"/>
      <w:bookmarkStart w:id="77" w:name="_Toc201329364"/>
      <w:bookmarkStart w:id="78" w:name="_Toc207696038"/>
      <w:bookmarkEnd w:id="75"/>
      <w:bookmarkEnd w:id="76"/>
      <w:r w:rsidRPr="00BF6246">
        <w:rPr>
          <w:color w:val="D50032" w:themeColor="accent6"/>
        </w:rPr>
        <w:t xml:space="preserve">Develop a </w:t>
      </w:r>
      <w:r w:rsidR="00BC703C">
        <w:rPr>
          <w:color w:val="D50032" w:themeColor="accent6"/>
        </w:rPr>
        <w:t>s</w:t>
      </w:r>
      <w:r w:rsidRPr="00BF6246">
        <w:rPr>
          <w:color w:val="D50032" w:themeColor="accent6"/>
        </w:rPr>
        <w:t xml:space="preserve">afety by </w:t>
      </w:r>
      <w:r w:rsidR="00BC703C">
        <w:rPr>
          <w:color w:val="D50032" w:themeColor="accent6"/>
        </w:rPr>
        <w:t>d</w:t>
      </w:r>
      <w:r w:rsidRPr="00BF6246">
        <w:rPr>
          <w:color w:val="D50032" w:themeColor="accent6"/>
        </w:rPr>
        <w:t>esign approach to understand and mitigate risks</w:t>
      </w:r>
      <w:bookmarkEnd w:id="77"/>
      <w:bookmarkEnd w:id="78"/>
    </w:p>
    <w:p w14:paraId="2AEED59A" w14:textId="77777777" w:rsidR="005631D2" w:rsidRPr="00AA507B" w:rsidRDefault="005631D2" w:rsidP="005631D2">
      <w:pPr>
        <w:pStyle w:val="Quote"/>
      </w:pPr>
      <w:r w:rsidRPr="003D4263">
        <w:rPr>
          <w:i/>
          <w:iCs w:val="0"/>
        </w:rPr>
        <w:t>“It is not enough to acknowledge domestic and financial abuse as a factor in hardship; it must be recognised as a material, foreseeable risk that demands dedicated governance action. Directors and senior executives have a legal and ethical obligation to ensure their organisations manage known, repeated and preventable risks.”</w:t>
      </w:r>
    </w:p>
    <w:p w14:paraId="27854173" w14:textId="2FEFF2DF" w:rsidR="005631D2" w:rsidRPr="00B56AD4" w:rsidRDefault="00756348" w:rsidP="005631D2">
      <w:pPr>
        <w:pStyle w:val="Caption"/>
        <w:ind w:firstLine="567"/>
      </w:pPr>
      <w:r>
        <w:t xml:space="preserve">– </w:t>
      </w:r>
      <w:r w:rsidR="005631D2">
        <w:t xml:space="preserve">Designed to Disrupt. Safety by </w:t>
      </w:r>
      <w:r w:rsidR="005B3040">
        <w:t>d</w:t>
      </w:r>
      <w:r w:rsidR="005631D2">
        <w:t>esign</w:t>
      </w:r>
      <w:r w:rsidR="005B3040">
        <w:t xml:space="preserve"> for essential services</w:t>
      </w:r>
    </w:p>
    <w:p w14:paraId="3E2C9DB6" w14:textId="77777777" w:rsidR="005631D2" w:rsidRDefault="005631D2" w:rsidP="005631D2">
      <w:r>
        <w:t xml:space="preserve">Victim-survivors of family violence can face serious risks to their personal and financial safety from their water and energy provider. </w:t>
      </w:r>
      <w:r w:rsidRPr="003C3638">
        <w:t>Businesses have a responsibility to ensure that their products</w:t>
      </w:r>
      <w:r>
        <w:t xml:space="preserve">, </w:t>
      </w:r>
      <w:r w:rsidRPr="003C3638">
        <w:t xml:space="preserve">services </w:t>
      </w:r>
      <w:r>
        <w:t xml:space="preserve">and systems </w:t>
      </w:r>
      <w:r w:rsidRPr="003C3638">
        <w:t xml:space="preserve">cannot be weaponised to cause harm, and that they </w:t>
      </w:r>
      <w:r>
        <w:t xml:space="preserve">do </w:t>
      </w:r>
      <w:r w:rsidRPr="003C3638">
        <w:t xml:space="preserve">not put customer safety at risk through the inadvertent disclosure of private customer information. </w:t>
      </w:r>
    </w:p>
    <w:p w14:paraId="50AB2D27" w14:textId="4EE400BF" w:rsidR="005631D2" w:rsidRDefault="005631D2" w:rsidP="005631D2">
      <w:r>
        <w:lastRenderedPageBreak/>
        <w:t xml:space="preserve">The </w:t>
      </w:r>
      <w:r w:rsidRPr="003D4263">
        <w:rPr>
          <w:i/>
          <w:iCs/>
        </w:rPr>
        <w:t xml:space="preserve">National Plan to </w:t>
      </w:r>
      <w:r w:rsidR="00F47505">
        <w:rPr>
          <w:i/>
          <w:iCs/>
        </w:rPr>
        <w:t>End</w:t>
      </w:r>
      <w:r w:rsidR="00F47505" w:rsidRPr="003D4263">
        <w:rPr>
          <w:i/>
          <w:iCs/>
        </w:rPr>
        <w:t xml:space="preserve"> </w:t>
      </w:r>
      <w:r w:rsidRPr="003D4263">
        <w:rPr>
          <w:i/>
          <w:iCs/>
        </w:rPr>
        <w:t xml:space="preserve">Violence </w:t>
      </w:r>
      <w:r w:rsidR="00146D5B" w:rsidRPr="003D4263">
        <w:rPr>
          <w:i/>
          <w:iCs/>
        </w:rPr>
        <w:t xml:space="preserve">against </w:t>
      </w:r>
      <w:r w:rsidRPr="003D4263">
        <w:rPr>
          <w:i/>
          <w:iCs/>
        </w:rPr>
        <w:t>Women and Children 2022</w:t>
      </w:r>
      <w:r w:rsidR="00146D5B" w:rsidRPr="003D4263">
        <w:rPr>
          <w:i/>
          <w:iCs/>
        </w:rPr>
        <w:t>–</w:t>
      </w:r>
      <w:r w:rsidRPr="003D4263">
        <w:rPr>
          <w:i/>
          <w:iCs/>
        </w:rPr>
        <w:t>2032</w:t>
      </w:r>
      <w:r>
        <w:t xml:space="preserve"> highlights the critical role the corporate sector </w:t>
      </w:r>
      <w:r w:rsidR="00A14E64">
        <w:t xml:space="preserve">must </w:t>
      </w:r>
      <w:r w:rsidR="00765F4B">
        <w:t>play in</w:t>
      </w:r>
      <w:r>
        <w:t xml:space="preserve"> prevent</w:t>
      </w:r>
      <w:r w:rsidR="00765F4B">
        <w:t>ing</w:t>
      </w:r>
      <w:r>
        <w:t xml:space="preserve"> gender-based violence </w:t>
      </w:r>
      <w:r w:rsidR="004C25CE">
        <w:t>‘</w:t>
      </w:r>
      <w:r>
        <w:t>by fostering gender equality in the workplace and designing products and services that are safe and prevent misuse, while also focusing on perpetrator accountability</w:t>
      </w:r>
      <w:r w:rsidR="00D028F7">
        <w:t>’</w:t>
      </w:r>
      <w:r>
        <w:t>.</w:t>
      </w:r>
      <w:r>
        <w:rPr>
          <w:rStyle w:val="FootnoteReference"/>
        </w:rPr>
        <w:footnoteReference w:id="13"/>
      </w:r>
    </w:p>
    <w:p w14:paraId="51F0096F" w14:textId="5DA760C4" w:rsidR="005631D2" w:rsidRDefault="005631D2" w:rsidP="005631D2">
      <w:r>
        <w:t xml:space="preserve">Safety by design is a principles-based approach that supports businesses to reduce the likelihood and impact of harm. Originally developed by the eSafety </w:t>
      </w:r>
      <w:r w:rsidR="005F677C">
        <w:t>C</w:t>
      </w:r>
      <w:r>
        <w:t>ommissioner, the concept has been adapted for the banking, general insurance and essential services sectors in Australia.</w:t>
      </w:r>
      <w:r>
        <w:rPr>
          <w:rStyle w:val="FootnoteReference"/>
        </w:rPr>
        <w:footnoteReference w:id="14"/>
      </w:r>
      <w:r w:rsidRPr="000224A4">
        <w:t xml:space="preserve"> </w:t>
      </w:r>
      <w:r w:rsidRPr="009C1B32">
        <w:t>A safety by design approach</w:t>
      </w:r>
      <w:r>
        <w:t xml:space="preserve"> </w:t>
      </w:r>
      <w:r w:rsidR="005B37E7">
        <w:t>‘</w:t>
      </w:r>
      <w:r>
        <w:t>embeds safety into the values, culture, leadership and operations of a business</w:t>
      </w:r>
      <w:r w:rsidR="005B37E7">
        <w:t>’</w:t>
      </w:r>
      <w:r>
        <w:t>.</w:t>
      </w:r>
      <w:r>
        <w:rPr>
          <w:rStyle w:val="FootnoteReference"/>
        </w:rPr>
        <w:footnoteReference w:id="15"/>
      </w:r>
    </w:p>
    <w:p w14:paraId="7C380E4F" w14:textId="77777777" w:rsidR="00871773" w:rsidRDefault="005631D2" w:rsidP="005631D2">
      <w:r>
        <w:t>A safety by design approach</w:t>
      </w:r>
      <w:r w:rsidR="00871773">
        <w:t>:</w:t>
      </w:r>
    </w:p>
    <w:p w14:paraId="5821B8F1" w14:textId="16DCB2E0" w:rsidR="00871773" w:rsidRDefault="005631D2" w:rsidP="00521130">
      <w:pPr>
        <w:pStyle w:val="ListBullet"/>
        <w:numPr>
          <w:ilvl w:val="0"/>
          <w:numId w:val="27"/>
        </w:numPr>
      </w:pPr>
      <w:r w:rsidRPr="009C1B32">
        <w:t>support</w:t>
      </w:r>
      <w:r w:rsidR="007D5FC0">
        <w:t>s</w:t>
      </w:r>
      <w:r w:rsidRPr="009C1B32">
        <w:t xml:space="preserve"> businesses to identify and </w:t>
      </w:r>
      <w:r>
        <w:t>mitigate</w:t>
      </w:r>
      <w:r w:rsidRPr="009C1B32">
        <w:t xml:space="preserve"> risks before they cause harm</w:t>
      </w:r>
    </w:p>
    <w:p w14:paraId="00A6C01E" w14:textId="6360517F" w:rsidR="005631D2" w:rsidRDefault="005631D2" w:rsidP="00521130">
      <w:pPr>
        <w:pStyle w:val="ListBullet"/>
        <w:numPr>
          <w:ilvl w:val="0"/>
          <w:numId w:val="27"/>
        </w:numPr>
      </w:pPr>
      <w:r>
        <w:t>ensure</w:t>
      </w:r>
      <w:r w:rsidR="007D5FC0">
        <w:t>s</w:t>
      </w:r>
      <w:r>
        <w:t xml:space="preserve"> that future system changes, products and technologies do not introduce new opportunities for weaponisation and harm. </w:t>
      </w:r>
    </w:p>
    <w:p w14:paraId="1824FBBE" w14:textId="77777777" w:rsidR="005631D2" w:rsidRPr="009C1B32" w:rsidRDefault="005631D2" w:rsidP="005631D2">
      <w:pPr>
        <w:pStyle w:val="Quote"/>
      </w:pPr>
      <w:r w:rsidRPr="006A24D5">
        <w:rPr>
          <w:i/>
          <w:iCs w:val="0"/>
        </w:rPr>
        <w:t>“In the product and service design, or when there’s maintenance of the product or redesign of an existing product or service. That’s also an opportunity for organisations to look at</w:t>
      </w:r>
      <w:r w:rsidRPr="009C1B32">
        <w:t xml:space="preserve"> </w:t>
      </w:r>
      <w:r w:rsidRPr="006A24D5">
        <w:rPr>
          <w:i/>
          <w:iCs w:val="0"/>
        </w:rPr>
        <w:t>whether the redesign will actually open up any more risk, or whether it can be used to actually mitigate an existing risk.”</w:t>
      </w:r>
      <w:r w:rsidRPr="009C1B32">
        <w:t xml:space="preserve"> </w:t>
      </w:r>
    </w:p>
    <w:p w14:paraId="5DDA6E61" w14:textId="6B26715B" w:rsidR="005631D2" w:rsidRPr="009C1B32" w:rsidRDefault="00502D62" w:rsidP="005631D2">
      <w:pPr>
        <w:pStyle w:val="Caption"/>
        <w:ind w:firstLine="567"/>
      </w:pPr>
      <w:r>
        <w:t xml:space="preserve">– </w:t>
      </w:r>
      <w:r w:rsidR="005631D2">
        <w:t>Uniting p</w:t>
      </w:r>
      <w:r w:rsidR="005631D2" w:rsidRPr="009C1B32">
        <w:t>erpetrator behaviour change expert</w:t>
      </w:r>
    </w:p>
    <w:p w14:paraId="4979AD47" w14:textId="1DDB0560" w:rsidR="00692851" w:rsidRDefault="005631D2" w:rsidP="005631D2">
      <w:r>
        <w:t xml:space="preserve">The Essential </w:t>
      </w:r>
      <w:r w:rsidR="002D7DDF">
        <w:t xml:space="preserve">Safety </w:t>
      </w:r>
      <w:r>
        <w:t xml:space="preserve">by </w:t>
      </w:r>
      <w:r w:rsidR="002D7DDF">
        <w:t>D</w:t>
      </w:r>
      <w:r>
        <w:t xml:space="preserve">esign framework outlines a tailored approach for </w:t>
      </w:r>
      <w:r w:rsidR="00D05456">
        <w:t xml:space="preserve">water and energy </w:t>
      </w:r>
      <w:r>
        <w:t>businesses to proactively identify and mitigate risks to physical safety, financial abuse and technology-facilitated abuse</w:t>
      </w:r>
      <w:r w:rsidR="00AD08E9">
        <w:t>.</w:t>
      </w:r>
      <w:r>
        <w:t xml:space="preserve"> </w:t>
      </w:r>
    </w:p>
    <w:p w14:paraId="1FC97A16" w14:textId="5C974A1E" w:rsidR="005631D2" w:rsidRDefault="00692851" w:rsidP="005631D2">
      <w:r>
        <w:t xml:space="preserve">The objective of the framework is </w:t>
      </w:r>
      <w:r w:rsidR="005631D2">
        <w:t>to:</w:t>
      </w:r>
      <w:r w:rsidR="005631D2">
        <w:rPr>
          <w:rStyle w:val="FootnoteReference"/>
        </w:rPr>
        <w:footnoteReference w:id="16"/>
      </w:r>
    </w:p>
    <w:p w14:paraId="0F5D5CEF" w14:textId="77777777" w:rsidR="005631D2" w:rsidRDefault="005631D2" w:rsidP="00AF655A">
      <w:pPr>
        <w:pStyle w:val="ListBullet"/>
        <w:numPr>
          <w:ilvl w:val="0"/>
          <w:numId w:val="10"/>
        </w:numPr>
      </w:pPr>
      <w:r>
        <w:t>Prevent the misuse of essential services for domestic abuse and control.</w:t>
      </w:r>
    </w:p>
    <w:p w14:paraId="0BC3067B" w14:textId="1B58A34A" w:rsidR="005631D2" w:rsidRDefault="005631D2" w:rsidP="00AF655A">
      <w:pPr>
        <w:pStyle w:val="ListBullet"/>
        <w:numPr>
          <w:ilvl w:val="0"/>
          <w:numId w:val="10"/>
        </w:numPr>
      </w:pPr>
      <w:r>
        <w:t>Design for victim-survivor safety and informed choice.</w:t>
      </w:r>
    </w:p>
    <w:p w14:paraId="53DC655D" w14:textId="77777777" w:rsidR="005631D2" w:rsidRDefault="005631D2" w:rsidP="00AF655A">
      <w:pPr>
        <w:pStyle w:val="ListBullet"/>
        <w:numPr>
          <w:ilvl w:val="0"/>
          <w:numId w:val="10"/>
        </w:numPr>
      </w:pPr>
      <w:r>
        <w:t>Be clear about the rules and consequences of misuse.</w:t>
      </w:r>
    </w:p>
    <w:p w14:paraId="5E995AB2" w14:textId="2B1E9DD2" w:rsidR="00EB203E" w:rsidRPr="00730B0D" w:rsidRDefault="00AA5E61" w:rsidP="00846311">
      <w:pPr>
        <w:pStyle w:val="Heading3"/>
        <w:rPr>
          <w:color w:val="D50032" w:themeColor="accent6"/>
        </w:rPr>
      </w:pPr>
      <w:bookmarkStart w:id="79" w:name="_Toc207696039"/>
      <w:r>
        <w:rPr>
          <w:color w:val="D50032" w:themeColor="accent6"/>
        </w:rPr>
        <w:lastRenderedPageBreak/>
        <w:t>Domestic and financial abuse is a foreseeable enterprise risk</w:t>
      </w:r>
      <w:bookmarkEnd w:id="79"/>
    </w:p>
    <w:p w14:paraId="492981F8" w14:textId="276803F7" w:rsidR="005631D2" w:rsidRDefault="005631D2" w:rsidP="005631D2">
      <w:r>
        <w:t xml:space="preserve">Essential Safety by Design recommends that </w:t>
      </w:r>
      <w:r w:rsidR="00D05456">
        <w:t xml:space="preserve">water and </w:t>
      </w:r>
      <w:r>
        <w:t xml:space="preserve">energy providers recognise domestic and financial abuse as a foreseeable enterprise risk. A number of businesses have started this work by including family violence in their organisational risk framework, </w:t>
      </w:r>
      <w:r w:rsidR="007C1591">
        <w:t>for example</w:t>
      </w:r>
      <w:r>
        <w:t>:</w:t>
      </w:r>
      <w:r>
        <w:rPr>
          <w:rStyle w:val="FootnoteReference"/>
        </w:rPr>
        <w:footnoteReference w:id="17"/>
      </w:r>
    </w:p>
    <w:p w14:paraId="586BD11F" w14:textId="37B7D893" w:rsidR="005631D2" w:rsidRDefault="005631D2" w:rsidP="00AF655A">
      <w:pPr>
        <w:pStyle w:val="ListBullet"/>
        <w:numPr>
          <w:ilvl w:val="0"/>
          <w:numId w:val="11"/>
        </w:numPr>
      </w:pPr>
      <w:r>
        <w:t>Risk of psychosocial injury to staff through customer contact (</w:t>
      </w:r>
      <w:r w:rsidR="00B12F1D">
        <w:t>for example,</w:t>
      </w:r>
      <w:r>
        <w:t xml:space="preserve"> vicarious trauma).</w:t>
      </w:r>
    </w:p>
    <w:p w14:paraId="3B427DC9" w14:textId="77777777" w:rsidR="005631D2" w:rsidRPr="005763F6" w:rsidRDefault="005631D2" w:rsidP="00AF655A">
      <w:pPr>
        <w:pStyle w:val="ListBullet"/>
        <w:numPr>
          <w:ilvl w:val="0"/>
          <w:numId w:val="11"/>
        </w:numPr>
      </w:pPr>
      <w:r>
        <w:t xml:space="preserve">Privacy and customer safety risks arising from disclosure of customer information.  </w:t>
      </w:r>
    </w:p>
    <w:p w14:paraId="00E0549A" w14:textId="77777777" w:rsidR="005631D2" w:rsidRDefault="005631D2" w:rsidP="00AF655A">
      <w:pPr>
        <w:pStyle w:val="ListBullet"/>
        <w:numPr>
          <w:ilvl w:val="0"/>
          <w:numId w:val="11"/>
        </w:numPr>
      </w:pPr>
      <w:r>
        <w:t>The risks of business systems, assets and technologies being weaponised.</w:t>
      </w:r>
    </w:p>
    <w:p w14:paraId="391A3D7C" w14:textId="77777777" w:rsidR="005631D2" w:rsidRDefault="005631D2" w:rsidP="00AF655A">
      <w:pPr>
        <w:pStyle w:val="ListBullet"/>
        <w:numPr>
          <w:ilvl w:val="0"/>
          <w:numId w:val="11"/>
        </w:numPr>
      </w:pPr>
      <w:r>
        <w:t>Lack of awareness and training of staff.</w:t>
      </w:r>
    </w:p>
    <w:p w14:paraId="3EB597F6" w14:textId="77777777" w:rsidR="005631D2" w:rsidRDefault="005631D2" w:rsidP="00AF655A">
      <w:pPr>
        <w:pStyle w:val="ListBullet"/>
        <w:numPr>
          <w:ilvl w:val="0"/>
          <w:numId w:val="11"/>
        </w:numPr>
      </w:pPr>
      <w:r>
        <w:t>Poor documentation of processes and controls specific to domestic abuse.</w:t>
      </w:r>
    </w:p>
    <w:p w14:paraId="57939C78" w14:textId="77777777" w:rsidR="005631D2" w:rsidRDefault="005631D2" w:rsidP="00AF655A">
      <w:pPr>
        <w:pStyle w:val="ListBullet"/>
        <w:numPr>
          <w:ilvl w:val="0"/>
          <w:numId w:val="11"/>
        </w:numPr>
      </w:pPr>
      <w:r>
        <w:t>Risk of manual disconnection without adequate checks.</w:t>
      </w:r>
    </w:p>
    <w:p w14:paraId="54E69B35" w14:textId="77777777" w:rsidR="005631D2" w:rsidRDefault="005631D2" w:rsidP="00AF655A">
      <w:pPr>
        <w:pStyle w:val="ListBullet"/>
        <w:numPr>
          <w:ilvl w:val="0"/>
          <w:numId w:val="11"/>
        </w:numPr>
      </w:pPr>
      <w:r>
        <w:t>System vulnerabilities in digital services and online security.</w:t>
      </w:r>
    </w:p>
    <w:p w14:paraId="2DDD2482" w14:textId="77777777" w:rsidR="005631D2" w:rsidRDefault="005631D2" w:rsidP="00AF655A">
      <w:pPr>
        <w:pStyle w:val="ListBullet"/>
        <w:numPr>
          <w:ilvl w:val="0"/>
          <w:numId w:val="11"/>
        </w:numPr>
      </w:pPr>
      <w:r>
        <w:t>Challenges when both customers on an account accuse each other as a perpetrator.</w:t>
      </w:r>
    </w:p>
    <w:p w14:paraId="17CE6A6B" w14:textId="77777777" w:rsidR="005631D2" w:rsidRDefault="005631D2" w:rsidP="00AF655A">
      <w:pPr>
        <w:pStyle w:val="ListBullet"/>
        <w:numPr>
          <w:ilvl w:val="0"/>
          <w:numId w:val="11"/>
        </w:numPr>
      </w:pPr>
      <w:r>
        <w:t>Inadequate processes, systems and controls to capture and manage customer data, including identification processes.</w:t>
      </w:r>
    </w:p>
    <w:p w14:paraId="64D54085" w14:textId="3FC4DC88" w:rsidR="005631D2" w:rsidRDefault="005631D2" w:rsidP="005631D2">
      <w:r>
        <w:t xml:space="preserve">As businesses and consumers embrace new technologies, businesses </w:t>
      </w:r>
      <w:r w:rsidR="000133B9">
        <w:t xml:space="preserve">should </w:t>
      </w:r>
      <w:r>
        <w:t>apply a safety by design mindset to mitigate the risks of weaponisation</w:t>
      </w:r>
      <w:r w:rsidR="00645028">
        <w:t>. F</w:t>
      </w:r>
      <w:r>
        <w:t xml:space="preserve">or </w:t>
      </w:r>
      <w:r w:rsidR="004B330E">
        <w:t>example,</w:t>
      </w:r>
      <w:r w:rsidR="002E2EE2">
        <w:t xml:space="preserve"> </w:t>
      </w:r>
      <w:r w:rsidR="00645028">
        <w:t xml:space="preserve">considering </w:t>
      </w:r>
      <w:r w:rsidR="002E2EE2">
        <w:t>risks relating to</w:t>
      </w:r>
      <w:r>
        <w:t xml:space="preserve"> smart meters and technology that enable</w:t>
      </w:r>
      <w:r w:rsidR="00645028">
        <w:t>s</w:t>
      </w:r>
      <w:r>
        <w:t xml:space="preserve"> devices at home to be turned on and off remotely and track usage patterns.</w:t>
      </w:r>
      <w:r>
        <w:rPr>
          <w:rStyle w:val="FootnoteReference"/>
        </w:rPr>
        <w:footnoteReference w:id="18"/>
      </w:r>
    </w:p>
    <w:p w14:paraId="5CF917C3" w14:textId="77777777" w:rsidR="005631D2" w:rsidRPr="000E49DF" w:rsidRDefault="005631D2" w:rsidP="005631D2">
      <w:pPr>
        <w:pStyle w:val="Quote"/>
        <w:rPr>
          <w:i/>
          <w:iCs w:val="0"/>
        </w:rPr>
      </w:pPr>
      <w:r w:rsidRPr="000E49DF">
        <w:rPr>
          <w:i/>
          <w:iCs w:val="0"/>
        </w:rPr>
        <w:t>“If you have those safe design and safe defaults in place, it should mean you’re less reliant on consumers telling you about a vulnerability. It puts the onus onto a provider to proactively consider what risks or barriers might be being incorporated into products and services. How might these products and services be exploited by a perpetrator? Or how might you be making it more difficult to support vulnerable customers?”</w:t>
      </w:r>
    </w:p>
    <w:p w14:paraId="2FAB3495" w14:textId="2C996AE2" w:rsidR="005631D2" w:rsidRPr="00D47D5A" w:rsidRDefault="00051E1B" w:rsidP="005631D2">
      <w:pPr>
        <w:pStyle w:val="Caption"/>
        <w:ind w:left="567"/>
      </w:pPr>
      <w:r w:rsidRPr="003F5C00">
        <w:t>–</w:t>
      </w:r>
      <w:r>
        <w:t xml:space="preserve"> </w:t>
      </w:r>
      <w:r w:rsidR="005631D2">
        <w:t xml:space="preserve">Catherine </w:t>
      </w:r>
      <w:r w:rsidR="005631D2" w:rsidRPr="00E42D0A">
        <w:t>Wolthuizen</w:t>
      </w:r>
      <w:r w:rsidR="005631D2">
        <w:t>, Energy and Water Ombudsman Victoria</w:t>
      </w:r>
      <w:r w:rsidR="00F22075">
        <w:t>.</w:t>
      </w:r>
      <w:r w:rsidR="005631D2">
        <w:t xml:space="preserve"> </w:t>
      </w:r>
      <w:r w:rsidR="00F22075">
        <w:t>From</w:t>
      </w:r>
      <w:r w:rsidR="00F22075" w:rsidRPr="00121B7B">
        <w:t xml:space="preserve"> the E</w:t>
      </w:r>
      <w:r w:rsidR="00F22075">
        <w:t xml:space="preserve">ssential </w:t>
      </w:r>
      <w:r w:rsidR="00F22075" w:rsidRPr="00121B7B">
        <w:t>S</w:t>
      </w:r>
      <w:r w:rsidR="00F22075">
        <w:t xml:space="preserve">ervices </w:t>
      </w:r>
      <w:r w:rsidR="00F22075" w:rsidRPr="00121B7B">
        <w:t>C</w:t>
      </w:r>
      <w:r w:rsidR="00F22075">
        <w:t>ommission</w:t>
      </w:r>
      <w:r w:rsidR="00F22075" w:rsidRPr="00121B7B">
        <w:t xml:space="preserve"> and E</w:t>
      </w:r>
      <w:r w:rsidR="00F22075">
        <w:t xml:space="preserve">nergy and </w:t>
      </w:r>
      <w:r w:rsidR="00F22075" w:rsidRPr="00121B7B">
        <w:t>W</w:t>
      </w:r>
      <w:r w:rsidR="00F22075">
        <w:t xml:space="preserve">ater </w:t>
      </w:r>
      <w:r w:rsidR="00F22075" w:rsidRPr="00121B7B">
        <w:t>O</w:t>
      </w:r>
      <w:r w:rsidR="00F22075">
        <w:t xml:space="preserve">mbudsman </w:t>
      </w:r>
      <w:r w:rsidR="00F22075" w:rsidRPr="00121B7B">
        <w:t>V</w:t>
      </w:r>
      <w:r w:rsidR="00F22075">
        <w:t>ictoria</w:t>
      </w:r>
      <w:r w:rsidR="00F22075" w:rsidRPr="00121B7B">
        <w:t xml:space="preserve"> Family Violence Leaders Forum</w:t>
      </w:r>
      <w:r w:rsidR="00F22075">
        <w:t>,</w:t>
      </w:r>
      <w:r w:rsidR="00F22075" w:rsidRPr="00121B7B">
        <w:t xml:space="preserve"> 29 August 2023.</w:t>
      </w:r>
    </w:p>
    <w:p w14:paraId="560D1138" w14:textId="3D4DF676" w:rsidR="005631D2" w:rsidRDefault="009A2712" w:rsidP="00814889">
      <w:pPr>
        <w:pStyle w:val="ListBullet"/>
        <w:numPr>
          <w:ilvl w:val="0"/>
          <w:numId w:val="0"/>
        </w:numPr>
      </w:pPr>
      <w:r>
        <w:t>Some w</w:t>
      </w:r>
      <w:r w:rsidR="005631D2">
        <w:t>ater and energy businesses are embracing the concept of safety by design and are building this into their work in a number of ways.</w:t>
      </w:r>
    </w:p>
    <w:p w14:paraId="4E5A6A0F" w14:textId="435645AC" w:rsidR="004A0DF1" w:rsidRDefault="004A0DF1">
      <w:pPr>
        <w:spacing w:before="0" w:line="259" w:lineRule="auto"/>
      </w:pPr>
      <w:r>
        <w:br w:type="page"/>
      </w:r>
    </w:p>
    <w:tbl>
      <w:tblPr>
        <w:tblStyle w:val="TableGrid"/>
        <w:tblW w:w="0" w:type="auto"/>
        <w:tblLook w:val="04A0" w:firstRow="1" w:lastRow="0" w:firstColumn="1" w:lastColumn="0" w:noHBand="0" w:noVBand="1"/>
      </w:tblPr>
      <w:tblGrid>
        <w:gridCol w:w="9638"/>
      </w:tblGrid>
      <w:tr w:rsidR="005631D2" w14:paraId="08E5336C" w14:textId="77777777" w:rsidTr="004A0DF1">
        <w:trPr>
          <w:cnfStyle w:val="100000000000" w:firstRow="1" w:lastRow="0" w:firstColumn="0" w:lastColumn="0" w:oddVBand="0" w:evenVBand="0" w:oddHBand="0" w:evenHBand="0" w:firstRowFirstColumn="0" w:firstRowLastColumn="0" w:lastRowFirstColumn="0" w:lastRowLastColumn="0"/>
        </w:trPr>
        <w:tc>
          <w:tcPr>
            <w:tcW w:w="9638" w:type="dxa"/>
            <w:shd w:val="clear" w:color="auto" w:fill="D50032" w:themeFill="accent6"/>
          </w:tcPr>
          <w:p w14:paraId="7DA39DAF" w14:textId="0BD1656B" w:rsidR="005631D2" w:rsidRDefault="005631D2" w:rsidP="00814889">
            <w:pPr>
              <w:pStyle w:val="ListBullet"/>
              <w:numPr>
                <w:ilvl w:val="0"/>
                <w:numId w:val="0"/>
              </w:numPr>
            </w:pPr>
            <w:r>
              <w:lastRenderedPageBreak/>
              <w:t xml:space="preserve">Yarra Valley Water’s corporation-wide risk review identifies gaps and actions </w:t>
            </w:r>
          </w:p>
        </w:tc>
      </w:tr>
      <w:tr w:rsidR="005631D2" w14:paraId="7B3EDA46"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0A10A1FF" w14:textId="77200066" w:rsidR="007D0E78" w:rsidRDefault="005631D2" w:rsidP="000E49DF">
            <w:r w:rsidRPr="00C07E19">
              <w:t>Yarra Valley Water’s risk management team facilitated a corporation</w:t>
            </w:r>
            <w:r w:rsidR="00DE4C73">
              <w:t>-</w:t>
            </w:r>
            <w:r w:rsidRPr="00C07E19">
              <w:t xml:space="preserve">wide risk review to identify possible risks associated with family and domestic violence in their systems and processes. The review identified 16 core family violence related risks, with multiple sub-risks for each of these. </w:t>
            </w:r>
          </w:p>
          <w:p w14:paraId="48DA4935" w14:textId="77777777" w:rsidR="00B414A8" w:rsidRDefault="005631D2" w:rsidP="00B414A8">
            <w:r w:rsidRPr="00C07E19">
              <w:t>Each risk has been allocated to a General Manger for further investigation, including</w:t>
            </w:r>
            <w:r w:rsidR="005E3163">
              <w:t>:</w:t>
            </w:r>
          </w:p>
          <w:p w14:paraId="53B49CF3" w14:textId="5DEEAF7B" w:rsidR="008424E7" w:rsidRDefault="005631D2" w:rsidP="00521130">
            <w:pPr>
              <w:pStyle w:val="ListBullet"/>
              <w:numPr>
                <w:ilvl w:val="0"/>
                <w:numId w:val="28"/>
              </w:numPr>
              <w:rPr>
                <w:rStyle w:val="ListBulletChar"/>
              </w:rPr>
            </w:pPr>
            <w:r w:rsidRPr="000E49DF">
              <w:rPr>
                <w:rStyle w:val="ListBulletChar"/>
              </w:rPr>
              <w:t>documenting existing controls</w:t>
            </w:r>
          </w:p>
          <w:p w14:paraId="20309238" w14:textId="7D98EA7C" w:rsidR="008424E7" w:rsidRDefault="005631D2" w:rsidP="00521130">
            <w:pPr>
              <w:pStyle w:val="ListBullet"/>
              <w:numPr>
                <w:ilvl w:val="0"/>
                <w:numId w:val="28"/>
              </w:numPr>
            </w:pPr>
            <w:r w:rsidRPr="00C07E19">
              <w:t>additional actions required to eliminate or minimise the risk</w:t>
            </w:r>
          </w:p>
          <w:p w14:paraId="093EDC01" w14:textId="4EED5F25" w:rsidR="008424E7" w:rsidRDefault="005631D2" w:rsidP="00521130">
            <w:pPr>
              <w:pStyle w:val="ListBullet"/>
              <w:numPr>
                <w:ilvl w:val="0"/>
                <w:numId w:val="28"/>
              </w:numPr>
            </w:pPr>
            <w:r w:rsidRPr="00C07E19">
              <w:t xml:space="preserve">timeframes and cost to deliver this. </w:t>
            </w:r>
          </w:p>
          <w:p w14:paraId="1604D0AB" w14:textId="77777777" w:rsidR="00C85D28" w:rsidRDefault="005631D2" w:rsidP="008424E7">
            <w:r w:rsidRPr="00C07E19">
              <w:t>A dedicated F</w:t>
            </w:r>
            <w:r>
              <w:t xml:space="preserve">amily and Domestic Violence </w:t>
            </w:r>
            <w:r w:rsidRPr="00C07E19">
              <w:t xml:space="preserve">Program Manager has been appointed to manage the implementation of the risk improvements, and shortly a delivery team of project professionals will be introduced to coordinate implementation. </w:t>
            </w:r>
          </w:p>
          <w:p w14:paraId="5BF258A0" w14:textId="109A99A4" w:rsidR="005631D2" w:rsidRDefault="005631D2" w:rsidP="000E49DF">
            <w:r w:rsidRPr="00C07E19">
              <w:t>A Program Control Group, with members representing every group across the business, meets once a month for the Program Manager to report on how risks are tracking and will support the ongoing work to address high priority risks. A key benefit of this approach has been the allocation of responsibility to teams across the organisation, which creates a culture where everyone has a role to identify improvements and controls to reduce family violence related risk.</w:t>
            </w:r>
          </w:p>
        </w:tc>
      </w:tr>
    </w:tbl>
    <w:p w14:paraId="35489BB4" w14:textId="77777777" w:rsidR="005631D2" w:rsidRDefault="005631D2" w:rsidP="00814889">
      <w:pPr>
        <w:pStyle w:val="ListBullet"/>
        <w:numPr>
          <w:ilvl w:val="0"/>
          <w:numId w:val="0"/>
        </w:numPr>
        <w:ind w:left="360" w:hanging="360"/>
      </w:pPr>
    </w:p>
    <w:tbl>
      <w:tblPr>
        <w:tblStyle w:val="TableGrid"/>
        <w:tblW w:w="0" w:type="auto"/>
        <w:tblLook w:val="04A0" w:firstRow="1" w:lastRow="0" w:firstColumn="1" w:lastColumn="0" w:noHBand="0" w:noVBand="1"/>
      </w:tblPr>
      <w:tblGrid>
        <w:gridCol w:w="9638"/>
      </w:tblGrid>
      <w:tr w:rsidR="005631D2" w14:paraId="7447E605" w14:textId="77777777">
        <w:trPr>
          <w:cnfStyle w:val="100000000000" w:firstRow="1" w:lastRow="0" w:firstColumn="0" w:lastColumn="0" w:oddVBand="0" w:evenVBand="0" w:oddHBand="0" w:evenHBand="0" w:firstRowFirstColumn="0" w:firstRowLastColumn="0" w:lastRowFirstColumn="0" w:lastRowLastColumn="0"/>
        </w:trPr>
        <w:tc>
          <w:tcPr>
            <w:tcW w:w="0" w:type="dxa"/>
            <w:shd w:val="clear" w:color="auto" w:fill="D50032" w:themeFill="accent6"/>
          </w:tcPr>
          <w:p w14:paraId="3D8A0E00" w14:textId="0F29AD5B" w:rsidR="005631D2" w:rsidRDefault="005631D2" w:rsidP="00814889">
            <w:pPr>
              <w:pStyle w:val="ListBullet"/>
              <w:numPr>
                <w:ilvl w:val="0"/>
                <w:numId w:val="0"/>
              </w:numPr>
            </w:pPr>
            <w:r>
              <w:t xml:space="preserve">Wannon Water has moved beyond compliance to understand family violence as a strategic risk </w:t>
            </w:r>
          </w:p>
        </w:tc>
      </w:tr>
      <w:tr w:rsidR="005631D2" w14:paraId="74C26814"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7A9F59D4" w14:textId="79EBA974" w:rsidR="00B03B8E" w:rsidRDefault="005631D2" w:rsidP="0078379A">
            <w:r w:rsidRPr="00B43140">
              <w:t>Wannon Water’s Zero Harm aspiration has driven a shift from a compliance focus to a safety culture. Family violence risk is considered a strategic risk for the organisation and is approached as a whole</w:t>
            </w:r>
            <w:r w:rsidR="002C27D3">
              <w:t>-</w:t>
            </w:r>
            <w:r w:rsidRPr="00B43140">
              <w:t>of</w:t>
            </w:r>
            <w:r w:rsidR="002C27D3">
              <w:t>-</w:t>
            </w:r>
            <w:r w:rsidRPr="00B43140">
              <w:t xml:space="preserve">business issue. The aim of this approach is to embed this thinking into business as usual across the business. </w:t>
            </w:r>
          </w:p>
          <w:p w14:paraId="2C1990A4" w14:textId="6D2A2548" w:rsidR="00D53BB9" w:rsidRDefault="005631D2" w:rsidP="00B03B8E">
            <w:r w:rsidRPr="00B43140">
              <w:t>The foundational activities for th</w:t>
            </w:r>
            <w:r w:rsidR="0055232A">
              <w:t>e</w:t>
            </w:r>
            <w:r w:rsidRPr="00B43140">
              <w:t xml:space="preserve"> shift </w:t>
            </w:r>
            <w:r w:rsidR="0055232A">
              <w:t xml:space="preserve">to a safety culture </w:t>
            </w:r>
            <w:r w:rsidRPr="00B43140">
              <w:t>were led by the Customer Experience and Risk team. Education materials were shared with teams to explain why this work was being done and to increase awareness of some of the key family violence issues in a water context, focusing on privacy and weaponisation. The team then led an organisation-wide risk assessment process to identify</w:t>
            </w:r>
            <w:r w:rsidR="00D53BB9">
              <w:t>:</w:t>
            </w:r>
          </w:p>
          <w:p w14:paraId="3AAC0F44" w14:textId="7C10B8AB" w:rsidR="00D53BB9" w:rsidRDefault="005631D2" w:rsidP="00521130">
            <w:pPr>
              <w:pStyle w:val="ListBullet"/>
              <w:numPr>
                <w:ilvl w:val="0"/>
                <w:numId w:val="29"/>
              </w:numPr>
            </w:pPr>
            <w:r w:rsidRPr="00B43140">
              <w:t>family violence-related risks</w:t>
            </w:r>
          </w:p>
          <w:p w14:paraId="3C30EDD5" w14:textId="1FA75E32" w:rsidR="00D53BB9" w:rsidRDefault="005631D2" w:rsidP="00521130">
            <w:pPr>
              <w:pStyle w:val="ListBullet"/>
              <w:numPr>
                <w:ilvl w:val="0"/>
                <w:numId w:val="29"/>
              </w:numPr>
            </w:pPr>
            <w:r w:rsidRPr="00B43140">
              <w:t>the likelihood and consequence of these occurring</w:t>
            </w:r>
          </w:p>
          <w:p w14:paraId="1968B06A" w14:textId="4FF40A03" w:rsidR="00D53BB9" w:rsidRDefault="005631D2" w:rsidP="00521130">
            <w:pPr>
              <w:pStyle w:val="ListBullet"/>
              <w:numPr>
                <w:ilvl w:val="0"/>
                <w:numId w:val="29"/>
              </w:numPr>
            </w:pPr>
            <w:r w:rsidRPr="00B43140">
              <w:t xml:space="preserve">the number of customers that may be impacted. </w:t>
            </w:r>
          </w:p>
          <w:p w14:paraId="05504DB9" w14:textId="7C4C626B" w:rsidR="005631D2" w:rsidRDefault="005631D2" w:rsidP="005D721D">
            <w:r w:rsidRPr="00B43140">
              <w:lastRenderedPageBreak/>
              <w:t>These risks were then prioritised and will feed into the organisation’s risk management plan.</w:t>
            </w:r>
          </w:p>
        </w:tc>
      </w:tr>
    </w:tbl>
    <w:p w14:paraId="611FB81B" w14:textId="77777777" w:rsidR="005631D2" w:rsidRDefault="005631D2" w:rsidP="005631D2"/>
    <w:tbl>
      <w:tblPr>
        <w:tblStyle w:val="TableGrid"/>
        <w:tblW w:w="0" w:type="auto"/>
        <w:tblLook w:val="04A0" w:firstRow="1" w:lastRow="0" w:firstColumn="1" w:lastColumn="0" w:noHBand="0" w:noVBand="1"/>
      </w:tblPr>
      <w:tblGrid>
        <w:gridCol w:w="9638"/>
      </w:tblGrid>
      <w:tr w:rsidR="005631D2" w14:paraId="6A36B63F" w14:textId="77777777">
        <w:trPr>
          <w:cnfStyle w:val="100000000000" w:firstRow="1" w:lastRow="0" w:firstColumn="0" w:lastColumn="0" w:oddVBand="0" w:evenVBand="0" w:oddHBand="0" w:evenHBand="0" w:firstRowFirstColumn="0" w:firstRowLastColumn="0" w:lastRowFirstColumn="0" w:lastRowLastColumn="0"/>
        </w:trPr>
        <w:tc>
          <w:tcPr>
            <w:tcW w:w="0" w:type="dxa"/>
            <w:shd w:val="clear" w:color="auto" w:fill="D50032" w:themeFill="accent6"/>
          </w:tcPr>
          <w:p w14:paraId="18E6D2EE" w14:textId="1B2CF53E" w:rsidR="005631D2" w:rsidRDefault="005631D2">
            <w:r>
              <w:t>North East Water embeds safety by design in their 2040 corporate strategy</w:t>
            </w:r>
          </w:p>
        </w:tc>
      </w:tr>
      <w:tr w:rsidR="005631D2" w14:paraId="5753996D"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1D72D82F" w14:textId="5A1CBD3B" w:rsidR="004F51E6" w:rsidRDefault="005631D2">
            <w:r w:rsidRPr="00582DA9">
              <w:t>North East Water’s corporate strategy, Strategy 2040, sets out a roadmap for the organisation’s future. Under their commitment to build community trust and value, North East Water has committed to implementing a safety by design service approach across the business</w:t>
            </w:r>
            <w:r w:rsidR="00A3317F">
              <w:t xml:space="preserve"> by 2030</w:t>
            </w:r>
            <w:r w:rsidRPr="00582DA9">
              <w:t xml:space="preserve">. </w:t>
            </w:r>
          </w:p>
          <w:p w14:paraId="4FFA7B28" w14:textId="3A4252E4" w:rsidR="005631D2" w:rsidRDefault="005631D2">
            <w:r w:rsidRPr="00582DA9">
              <w:t>The work is guided by a Steering Group and a Working Group that includes representatives from every team across the business. A kick-off workshop identified six themes that will be the focus of the two-year project to embed safety by design as a way of thinking across the organisation. At the completion of the project, North East Water will have enhanced capabilities to better identify, and support customers affected by family violence via improvements to staff training, third party vendor training, systems and processes.</w:t>
            </w:r>
          </w:p>
        </w:tc>
      </w:tr>
    </w:tbl>
    <w:p w14:paraId="54466485" w14:textId="77777777" w:rsidR="005631D2" w:rsidRPr="00BF6246" w:rsidRDefault="005631D2" w:rsidP="00AF655A">
      <w:pPr>
        <w:pStyle w:val="Heading2numbered"/>
        <w:numPr>
          <w:ilvl w:val="1"/>
          <w:numId w:val="9"/>
        </w:numPr>
        <w:ind w:left="851" w:hanging="851"/>
        <w:rPr>
          <w:color w:val="D50032" w:themeColor="accent6"/>
        </w:rPr>
      </w:pPr>
      <w:bookmarkStart w:id="80" w:name="_Toc201329365"/>
      <w:bookmarkStart w:id="81" w:name="_Toc207696040"/>
      <w:r w:rsidRPr="00BF6246">
        <w:rPr>
          <w:color w:val="D50032" w:themeColor="accent6"/>
        </w:rPr>
        <w:t>Embed cultural and systems changes</w:t>
      </w:r>
      <w:bookmarkEnd w:id="80"/>
      <w:bookmarkEnd w:id="81"/>
    </w:p>
    <w:p w14:paraId="2B8B3482" w14:textId="01C5D724" w:rsidR="005631D2" w:rsidRDefault="005631D2" w:rsidP="005631D2">
      <w:r w:rsidRPr="001972A0">
        <w:t>For a business’s family violence response to be effective in the long</w:t>
      </w:r>
      <w:r>
        <w:t xml:space="preserve"> </w:t>
      </w:r>
      <w:r w:rsidRPr="001972A0">
        <w:t>term it must embed changes to its culture and systems, requiring buy-in from across the organisation.</w:t>
      </w:r>
      <w:r>
        <w:t xml:space="preserve"> Senior leadership commitment and demonstrable support for this work, resourcing of specialist teams, as well as whole-of-business staff training, is critical to drive cultural and systems change.</w:t>
      </w:r>
      <w:r>
        <w:rPr>
          <w:rStyle w:val="FootnoteReference"/>
        </w:rPr>
        <w:footnoteReference w:id="19"/>
      </w:r>
      <w:r>
        <w:t xml:space="preserve"> </w:t>
      </w:r>
    </w:p>
    <w:p w14:paraId="166A322D" w14:textId="2ED22314" w:rsidR="005631D2" w:rsidRDefault="005631D2" w:rsidP="005631D2">
      <w:r>
        <w:t xml:space="preserve">Cultural change </w:t>
      </w:r>
      <w:r w:rsidR="0009501E">
        <w:t>should</w:t>
      </w:r>
      <w:r>
        <w:t xml:space="preserve"> include a shared organisational understanding of the gendered nature of family violence. Family violence training for all staff can address this topic and any common myths and misconceptions.</w:t>
      </w:r>
      <w:r w:rsidRPr="00ED4934">
        <w:t xml:space="preserve"> </w:t>
      </w:r>
      <w:r>
        <w:t xml:space="preserve">Leadership can raise the visibility of the societal issue of gendered and family violence through participation and promotion of events such as the </w:t>
      </w:r>
      <w:hyperlink r:id="rId62" w:history="1">
        <w:r w:rsidRPr="00246EBA">
          <w:rPr>
            <w:rStyle w:val="Hyperlink"/>
          </w:rPr>
          <w:t>16 Days of Activism against Gender-Based Violence Campaign</w:t>
        </w:r>
      </w:hyperlink>
      <w:r>
        <w:t>. Such activities demonstrate that this is an important issue for the business that is prioritised by leaders.</w:t>
      </w:r>
    </w:p>
    <w:p w14:paraId="03139EC0" w14:textId="77777777" w:rsidR="005631D2" w:rsidRDefault="005631D2" w:rsidP="005631D2">
      <w:r>
        <w:t>A crucial aspect of organisational culture is to create a safe environment for staff to speak up when mistakes have been made</w:t>
      </w:r>
      <w:r w:rsidRPr="00821C4B">
        <w:t xml:space="preserve"> </w:t>
      </w:r>
      <w:r>
        <w:t>as well as to help identify and address risks.</w:t>
      </w:r>
    </w:p>
    <w:p w14:paraId="22BDDA48" w14:textId="77777777" w:rsidR="005631D2" w:rsidRPr="003C129F" w:rsidRDefault="005631D2" w:rsidP="005631D2">
      <w:pPr>
        <w:pStyle w:val="Quote"/>
        <w:rPr>
          <w:i/>
          <w:iCs w:val="0"/>
        </w:rPr>
      </w:pPr>
      <w:r w:rsidRPr="003C129F">
        <w:rPr>
          <w:i/>
          <w:iCs w:val="0"/>
        </w:rPr>
        <w:lastRenderedPageBreak/>
        <w:t>“Whilst we’re really focused on what the potential implications are from an error in this space, we also want to make sure it’s safe enough that our people can mention when they’ve made a mistake because that gives us the best chance to try and contact that customer and rectify it as soon as possible or at least minimise the potential impact.”</w:t>
      </w:r>
    </w:p>
    <w:p w14:paraId="686BCE47" w14:textId="11604D44" w:rsidR="005631D2" w:rsidRPr="003F5C00" w:rsidRDefault="00BA10B2" w:rsidP="005631D2">
      <w:pPr>
        <w:pStyle w:val="Caption"/>
        <w:ind w:left="567"/>
      </w:pPr>
      <w:r w:rsidRPr="003F5C00">
        <w:t xml:space="preserve">– </w:t>
      </w:r>
      <w:r w:rsidR="005631D2" w:rsidRPr="003F5C00">
        <w:t>Lara Olsen, Managing Director South East Water</w:t>
      </w:r>
      <w:r w:rsidR="00637E35">
        <w:t>,</w:t>
      </w:r>
      <w:r w:rsidR="005631D2" w:rsidRPr="003F5C00">
        <w:t xml:space="preserve"> </w:t>
      </w:r>
      <w:r w:rsidR="00637E35">
        <w:t>s</w:t>
      </w:r>
      <w:r w:rsidR="005631D2" w:rsidRPr="003F5C00">
        <w:t xml:space="preserve">peaking at the </w:t>
      </w:r>
      <w:r w:rsidR="005A005F" w:rsidRPr="00121B7B">
        <w:t>E</w:t>
      </w:r>
      <w:r w:rsidR="005A005F">
        <w:t xml:space="preserve">ssential </w:t>
      </w:r>
      <w:r w:rsidR="005A005F" w:rsidRPr="00121B7B">
        <w:t>S</w:t>
      </w:r>
      <w:r w:rsidR="005A005F">
        <w:t xml:space="preserve">ervices </w:t>
      </w:r>
      <w:r w:rsidR="005A005F" w:rsidRPr="00121B7B">
        <w:t>C</w:t>
      </w:r>
      <w:r w:rsidR="005A005F">
        <w:t>ommission</w:t>
      </w:r>
      <w:r w:rsidR="005A005F" w:rsidRPr="00121B7B">
        <w:t xml:space="preserve"> and E</w:t>
      </w:r>
      <w:r w:rsidR="005A005F">
        <w:t xml:space="preserve">nergy and </w:t>
      </w:r>
      <w:r w:rsidR="005A005F" w:rsidRPr="00121B7B">
        <w:t>W</w:t>
      </w:r>
      <w:r w:rsidR="005A005F">
        <w:t xml:space="preserve">ater </w:t>
      </w:r>
      <w:r w:rsidR="005A005F" w:rsidRPr="00121B7B">
        <w:t>O</w:t>
      </w:r>
      <w:r w:rsidR="005A005F">
        <w:t xml:space="preserve">mbudsman </w:t>
      </w:r>
      <w:r w:rsidR="005A005F" w:rsidRPr="00121B7B">
        <w:t>V</w:t>
      </w:r>
      <w:r w:rsidR="005A005F">
        <w:t>ictoria</w:t>
      </w:r>
      <w:r w:rsidR="005A005F" w:rsidRPr="00121B7B">
        <w:t xml:space="preserve"> Family Violence Leaders Forum</w:t>
      </w:r>
      <w:r w:rsidR="005A005F">
        <w:t>,</w:t>
      </w:r>
      <w:r w:rsidR="005A005F" w:rsidRPr="00121B7B">
        <w:t xml:space="preserve"> 29 August 2023</w:t>
      </w:r>
      <w:r w:rsidR="005A005F">
        <w:t>.</w:t>
      </w:r>
    </w:p>
    <w:p w14:paraId="0AD56DA3" w14:textId="77777777" w:rsidR="005631D2" w:rsidRDefault="005631D2" w:rsidP="005631D2">
      <w:r>
        <w:t xml:space="preserve">Energy and water businesses have made significant progress in embedding cultural and systems changes since the introduction of family violence obligations. </w:t>
      </w:r>
    </w:p>
    <w:tbl>
      <w:tblPr>
        <w:tblStyle w:val="TableGrid"/>
        <w:tblW w:w="0" w:type="auto"/>
        <w:tblLook w:val="04A0" w:firstRow="1" w:lastRow="0" w:firstColumn="1" w:lastColumn="0" w:noHBand="0" w:noVBand="1"/>
      </w:tblPr>
      <w:tblGrid>
        <w:gridCol w:w="9638"/>
      </w:tblGrid>
      <w:tr w:rsidR="005631D2" w14:paraId="5F615921" w14:textId="77777777">
        <w:trPr>
          <w:cnfStyle w:val="100000000000" w:firstRow="1" w:lastRow="0" w:firstColumn="0" w:lastColumn="0" w:oddVBand="0" w:evenVBand="0" w:oddHBand="0" w:evenHBand="0" w:firstRowFirstColumn="0" w:firstRowLastColumn="0" w:lastRowFirstColumn="0" w:lastRowLastColumn="0"/>
        </w:trPr>
        <w:tc>
          <w:tcPr>
            <w:tcW w:w="0" w:type="dxa"/>
            <w:shd w:val="clear" w:color="auto" w:fill="D50032" w:themeFill="accent6"/>
          </w:tcPr>
          <w:p w14:paraId="38DBB2A6" w14:textId="5AC0116A" w:rsidR="005631D2" w:rsidRDefault="005631D2">
            <w:r>
              <w:t xml:space="preserve">Centralised expertise can support cultural change by providing consistent, organisational-wide support </w:t>
            </w:r>
          </w:p>
        </w:tc>
      </w:tr>
      <w:tr w:rsidR="005631D2" w14:paraId="3E67B0FF"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34A52420" w14:textId="77777777" w:rsidR="005631D2" w:rsidRDefault="005631D2">
            <w:r w:rsidRPr="00C00956">
              <w:t>The Customer Safety and Support team at AGL are the central point of the organisation’s family violence response. They support teams across the business to ensure processes and procedures that potentially impact customers affected by family violence are compliant and reflect better practice. This broad remit recognises that customers interact with many business processes outside those owned by the D</w:t>
            </w:r>
            <w:r>
              <w:t xml:space="preserve">omestic and Family Violence </w:t>
            </w:r>
            <w:r w:rsidRPr="00C00956">
              <w:t>team and that expert internal advice can identify and reduce potential risks and unintended consequences for customers experiencing family violence.</w:t>
            </w:r>
          </w:p>
        </w:tc>
      </w:tr>
    </w:tbl>
    <w:p w14:paraId="6EE648A9" w14:textId="77777777" w:rsidR="005631D2" w:rsidRPr="00BF6246" w:rsidRDefault="005631D2" w:rsidP="00AF655A">
      <w:pPr>
        <w:pStyle w:val="Heading2numbered"/>
        <w:numPr>
          <w:ilvl w:val="1"/>
          <w:numId w:val="9"/>
        </w:numPr>
        <w:ind w:left="851" w:hanging="851"/>
        <w:rPr>
          <w:color w:val="D50032" w:themeColor="accent6"/>
        </w:rPr>
      </w:pPr>
      <w:bookmarkStart w:id="82" w:name="_Toc201329366"/>
      <w:bookmarkStart w:id="83" w:name="_Toc207696041"/>
      <w:r w:rsidRPr="00BF6246">
        <w:rPr>
          <w:color w:val="D50032" w:themeColor="accent6"/>
        </w:rPr>
        <w:t>Develop policies for staff as well as customers</w:t>
      </w:r>
      <w:bookmarkEnd w:id="82"/>
      <w:bookmarkEnd w:id="83"/>
    </w:p>
    <w:p w14:paraId="137E6C04" w14:textId="77777777" w:rsidR="005631D2" w:rsidRDefault="005631D2" w:rsidP="005631D2">
      <w:r w:rsidRPr="0040575F">
        <w:t xml:space="preserve">With </w:t>
      </w:r>
      <w:r>
        <w:t xml:space="preserve">one in four </w:t>
      </w:r>
      <w:r w:rsidRPr="0040575F">
        <w:t>women</w:t>
      </w:r>
      <w:r>
        <w:t xml:space="preserve"> (23 per cent)</w:t>
      </w:r>
      <w:r w:rsidRPr="0040575F">
        <w:t xml:space="preserve"> and </w:t>
      </w:r>
      <w:r>
        <w:t xml:space="preserve">one in fourteen </w:t>
      </w:r>
      <w:r w:rsidRPr="0040575F">
        <w:t xml:space="preserve">men </w:t>
      </w:r>
      <w:r>
        <w:t>(7.3 per cent) in Australia experiencing violence by an intimate partner since the age of 15</w:t>
      </w:r>
      <w:r w:rsidRPr="0040575F">
        <w:t xml:space="preserve">, </w:t>
      </w:r>
      <w:r>
        <w:t>it is highly likely that an organisation will have victim-survivors and people using violence working for them, as well as in their customer base.</w:t>
      </w:r>
      <w:r>
        <w:rPr>
          <w:rStyle w:val="FootnoteReference"/>
        </w:rPr>
        <w:footnoteReference w:id="20"/>
      </w:r>
      <w:r>
        <w:t xml:space="preserve"> Employees may also be customers of the business they work for and may benefit from family violence support as a customer and a staff member.</w:t>
      </w:r>
    </w:p>
    <w:p w14:paraId="7402893A" w14:textId="77777777" w:rsidR="005631D2" w:rsidRPr="00196B9E" w:rsidRDefault="005631D2" w:rsidP="005631D2">
      <w:pPr>
        <w:rPr>
          <w:highlight w:val="lightGray"/>
        </w:rPr>
      </w:pPr>
      <w:r>
        <w:t>Family violence policies must reflect the nature and causes of family violence, and the experiences of victim-survivors.</w:t>
      </w:r>
      <w:r>
        <w:rPr>
          <w:rStyle w:val="FootnoteReference"/>
        </w:rPr>
        <w:footnoteReference w:id="21"/>
      </w:r>
    </w:p>
    <w:p w14:paraId="2057639E" w14:textId="77777777" w:rsidR="005631D2" w:rsidRDefault="005631D2" w:rsidP="005631D2">
      <w:r w:rsidRPr="0021231A">
        <w:lastRenderedPageBreak/>
        <w:t>Increasingly, businesses are engaging family violence experts to review and update their policy</w:t>
      </w:r>
      <w:r>
        <w:t>. This ensures the policy and associated procedures</w:t>
      </w:r>
      <w:r w:rsidRPr="0021231A">
        <w:t xml:space="preserve"> meet better practice standards</w:t>
      </w:r>
      <w:r>
        <w:t xml:space="preserve"> and incorporate current knowledge about family violence risk and harm</w:t>
      </w:r>
      <w:r w:rsidRPr="0021231A">
        <w:t xml:space="preserve">. </w:t>
      </w:r>
    </w:p>
    <w:p w14:paraId="53956D74" w14:textId="77777777" w:rsidR="005631D2" w:rsidRPr="00BF6246" w:rsidRDefault="005631D2" w:rsidP="005631D2">
      <w:pPr>
        <w:pStyle w:val="Heading3"/>
        <w:rPr>
          <w:color w:val="D50032" w:themeColor="accent6"/>
        </w:rPr>
      </w:pPr>
      <w:bookmarkStart w:id="84" w:name="_Toc201329367"/>
      <w:bookmarkStart w:id="85" w:name="_Toc207696042"/>
      <w:r w:rsidRPr="00BF6246">
        <w:rPr>
          <w:color w:val="D50032" w:themeColor="accent6"/>
        </w:rPr>
        <w:t>Policies for staff</w:t>
      </w:r>
      <w:bookmarkEnd w:id="84"/>
      <w:bookmarkEnd w:id="85"/>
    </w:p>
    <w:p w14:paraId="2694D8CE" w14:textId="426728CC" w:rsidR="005631D2" w:rsidRDefault="005631D2" w:rsidP="005631D2">
      <w:r>
        <w:t xml:space="preserve">Policies, processes and training for staff can provide support for employees experiencing family violence, as well as guide </w:t>
      </w:r>
      <w:r w:rsidR="0070062D">
        <w:t xml:space="preserve">how the business </w:t>
      </w:r>
      <w:r>
        <w:t>respon</w:t>
      </w:r>
      <w:r w:rsidR="0070062D">
        <w:t>ds</w:t>
      </w:r>
      <w:r>
        <w:t xml:space="preserve"> to staff who are or may be using family violence. Workplace family violence policies are an important way for businesses to create an environment that keeps victim-survivors engaged with the workforce, secures safety and supports recovery and their financial independence.</w:t>
      </w:r>
      <w:r>
        <w:rPr>
          <w:rStyle w:val="FootnoteReference"/>
        </w:rPr>
        <w:footnoteReference w:id="22"/>
      </w:r>
    </w:p>
    <w:p w14:paraId="374E0C43" w14:textId="46B30B5B" w:rsidR="005631D2" w:rsidRDefault="005631D2" w:rsidP="005631D2">
      <w:r>
        <w:t>Family violence training for all staff, such as ‘Responding to Disclosures’ or ‘Recognise, Respond and Refer’, can provide the foundations for a safe and supportive environment for staff who choose to disclose. Workplace education and awareness about family violence can also help</w:t>
      </w:r>
      <w:r w:rsidR="00947622">
        <w:t xml:space="preserve"> </w:t>
      </w:r>
      <w:r>
        <w:t>staff and colleagues identify and name what they are experiencing or observing in colleagues.</w:t>
      </w:r>
      <w:r>
        <w:rPr>
          <w:rStyle w:val="FootnoteReference"/>
        </w:rPr>
        <w:footnoteReference w:id="23"/>
      </w:r>
      <w:r>
        <w:t xml:space="preserve"> </w:t>
      </w:r>
    </w:p>
    <w:p w14:paraId="48392D5F" w14:textId="77777777" w:rsidR="005631D2" w:rsidRDefault="005631D2" w:rsidP="005631D2">
      <w:r>
        <w:t>Businesses should be prepared to support staff who may disclose their experience of violence or find talking about this topic challenging.</w:t>
      </w:r>
    </w:p>
    <w:p w14:paraId="28CA6C33" w14:textId="77777777" w:rsidR="0023530B" w:rsidRDefault="005631D2" w:rsidP="005631D2">
      <w:r>
        <w:t>A family violence policy for staff should outline the support available and how to access it. The supports available through the policy must be able to be tailored to the needs of the individual employee.</w:t>
      </w:r>
      <w:r>
        <w:rPr>
          <w:rStyle w:val="FootnoteReference"/>
        </w:rPr>
        <w:footnoteReference w:id="24"/>
      </w:r>
      <w:r>
        <w:t xml:space="preserve"> The policy and its promotion should de-stigmatise victim-survivors reporting their abuse and taking time off.</w:t>
      </w:r>
      <w:r>
        <w:rPr>
          <w:rStyle w:val="FootnoteReference"/>
        </w:rPr>
        <w:footnoteReference w:id="25"/>
      </w:r>
      <w:r>
        <w:t xml:space="preserve"> </w:t>
      </w:r>
    </w:p>
    <w:p w14:paraId="0A846575" w14:textId="77777777" w:rsidR="00A274A3" w:rsidRDefault="00A274A3">
      <w:pPr>
        <w:spacing w:before="0" w:line="259" w:lineRule="auto"/>
      </w:pPr>
      <w:r>
        <w:br w:type="page"/>
      </w:r>
    </w:p>
    <w:p w14:paraId="548E76D8" w14:textId="02286D51" w:rsidR="005631D2" w:rsidRDefault="005631D2" w:rsidP="005631D2">
      <w:r>
        <w:lastRenderedPageBreak/>
        <w:t>A policy for staff might include:</w:t>
      </w:r>
      <w:r w:rsidRPr="002F290F">
        <w:rPr>
          <w:rStyle w:val="FootnoteReference"/>
        </w:rPr>
        <w:footnoteReference w:id="26"/>
      </w:r>
    </w:p>
    <w:p w14:paraId="7872146E" w14:textId="2306DBC3" w:rsidR="005631D2" w:rsidRPr="009A6CB5" w:rsidRDefault="00D34A48" w:rsidP="00521130">
      <w:pPr>
        <w:pStyle w:val="ListBullet"/>
        <w:numPr>
          <w:ilvl w:val="0"/>
          <w:numId w:val="30"/>
        </w:numPr>
      </w:pPr>
      <w:r>
        <w:t xml:space="preserve">A </w:t>
      </w:r>
      <w:r w:rsidR="005631D2" w:rsidRPr="009A6CB5">
        <w:t>definition of family violence and the various forms this can take</w:t>
      </w:r>
      <w:r>
        <w:t>.</w:t>
      </w:r>
    </w:p>
    <w:p w14:paraId="4B86C99B" w14:textId="5AB08468" w:rsidR="005631D2" w:rsidRPr="009A6CB5" w:rsidRDefault="00D34A48" w:rsidP="00521130">
      <w:pPr>
        <w:pStyle w:val="ListBullet"/>
        <w:numPr>
          <w:ilvl w:val="0"/>
          <w:numId w:val="30"/>
        </w:numPr>
      </w:pPr>
      <w:r>
        <w:t>P</w:t>
      </w:r>
      <w:r w:rsidRPr="009A6CB5">
        <w:t xml:space="preserve">aid </w:t>
      </w:r>
      <w:r w:rsidR="005631D2" w:rsidRPr="009A6CB5">
        <w:t>leave provisions</w:t>
      </w:r>
      <w:r>
        <w:t>.</w:t>
      </w:r>
      <w:r w:rsidR="005631D2" w:rsidRPr="009A6CB5">
        <w:t xml:space="preserve"> </w:t>
      </w:r>
      <w:r>
        <w:t>U</w:t>
      </w:r>
      <w:r w:rsidR="005631D2" w:rsidRPr="009A6CB5">
        <w:t xml:space="preserve">nder the </w:t>
      </w:r>
      <w:hyperlink r:id="rId63" w:history="1">
        <w:r w:rsidR="005631D2" w:rsidRPr="00241E89">
          <w:rPr>
            <w:rStyle w:val="Hyperlink"/>
          </w:rPr>
          <w:t>National Employment Standards</w:t>
        </w:r>
      </w:hyperlink>
      <w:r w:rsidR="005631D2" w:rsidRPr="009A6CB5">
        <w:t>, all employees are entitled to ten days of paid family and domestic violence leave each year. This includes full-time, part-time and casual employees.</w:t>
      </w:r>
    </w:p>
    <w:p w14:paraId="0CF10CB7" w14:textId="09E1C33C" w:rsidR="005631D2" w:rsidRPr="009A6CB5" w:rsidRDefault="00D34A48" w:rsidP="00521130">
      <w:pPr>
        <w:pStyle w:val="ListBullet"/>
        <w:numPr>
          <w:ilvl w:val="0"/>
          <w:numId w:val="30"/>
        </w:numPr>
      </w:pPr>
      <w:r>
        <w:t>C</w:t>
      </w:r>
      <w:r w:rsidR="005631D2" w:rsidRPr="009A6CB5">
        <w:t>lear information on supports other than leave that are on offer, such as flexible work options and additional assistance such as financial assistance and temporary accommodation</w:t>
      </w:r>
      <w:r w:rsidR="00141977">
        <w:t>.</w:t>
      </w:r>
      <w:r w:rsidR="005631D2" w:rsidRPr="009A6CB5">
        <w:t xml:space="preserve"> </w:t>
      </w:r>
    </w:p>
    <w:p w14:paraId="16816DF3" w14:textId="25DCB2DB" w:rsidR="005631D2" w:rsidRPr="009A6CB5" w:rsidRDefault="00141977" w:rsidP="00521130">
      <w:pPr>
        <w:pStyle w:val="ListBullet"/>
        <w:numPr>
          <w:ilvl w:val="0"/>
          <w:numId w:val="30"/>
        </w:numPr>
      </w:pPr>
      <w:r>
        <w:t>W</w:t>
      </w:r>
      <w:r w:rsidRPr="009A6CB5">
        <w:t xml:space="preserve">orkplace </w:t>
      </w:r>
      <w:r w:rsidR="005631D2" w:rsidRPr="009A6CB5">
        <w:t>safety planning</w:t>
      </w:r>
      <w:r>
        <w:t>.</w:t>
      </w:r>
    </w:p>
    <w:p w14:paraId="7E63AFDB" w14:textId="4BC685D3" w:rsidR="005631D2" w:rsidRPr="009A6CB5" w:rsidRDefault="00141977" w:rsidP="00521130">
      <w:pPr>
        <w:pStyle w:val="ListBullet"/>
        <w:numPr>
          <w:ilvl w:val="0"/>
          <w:numId w:val="30"/>
        </w:numPr>
      </w:pPr>
      <w:r>
        <w:t>H</w:t>
      </w:r>
      <w:r w:rsidRPr="009A6CB5">
        <w:t xml:space="preserve">ow </w:t>
      </w:r>
      <w:r w:rsidR="005631D2" w:rsidRPr="009A6CB5">
        <w:t xml:space="preserve">to respond if </w:t>
      </w:r>
      <w:r w:rsidR="009A1BDC">
        <w:t>a</w:t>
      </w:r>
      <w:r w:rsidR="005631D2" w:rsidRPr="009A6CB5">
        <w:t xml:space="preserve"> perpetrator comes to the workplace</w:t>
      </w:r>
      <w:r>
        <w:t>.</w:t>
      </w:r>
    </w:p>
    <w:p w14:paraId="515E67AF" w14:textId="683F58AB" w:rsidR="005631D2" w:rsidRPr="009A6CB5" w:rsidRDefault="00141977" w:rsidP="00521130">
      <w:pPr>
        <w:pStyle w:val="ListBullet"/>
        <w:numPr>
          <w:ilvl w:val="0"/>
          <w:numId w:val="30"/>
        </w:numPr>
      </w:pPr>
      <w:r>
        <w:t>T</w:t>
      </w:r>
      <w:r w:rsidRPr="009A6CB5">
        <w:t xml:space="preserve">he </w:t>
      </w:r>
      <w:r w:rsidR="005631D2" w:rsidRPr="009A6CB5">
        <w:t>organisation’s approach to employees who use violence, including if the victim-survivor and perpetrator are both employees (</w:t>
      </w:r>
      <w:r w:rsidR="00377D1C">
        <w:t>page 30</w:t>
      </w:r>
      <w:r w:rsidR="005631D2" w:rsidRPr="009A6CB5">
        <w:t xml:space="preserve"> </w:t>
      </w:r>
      <w:r w:rsidR="00C31D5D">
        <w:t xml:space="preserve">for more information </w:t>
      </w:r>
      <w:r w:rsidR="005631D2" w:rsidRPr="009A6CB5">
        <w:t>on responses to staff who use violence)</w:t>
      </w:r>
      <w:r>
        <w:t>.</w:t>
      </w:r>
    </w:p>
    <w:p w14:paraId="2DBC799F" w14:textId="6BBA9B5B" w:rsidR="005631D2" w:rsidRPr="009A6CB5" w:rsidRDefault="00141977" w:rsidP="00521130">
      <w:pPr>
        <w:pStyle w:val="ListBullet"/>
        <w:numPr>
          <w:ilvl w:val="0"/>
          <w:numId w:val="30"/>
        </w:numPr>
      </w:pPr>
      <w:r>
        <w:t>H</w:t>
      </w:r>
      <w:r w:rsidRPr="009A6CB5">
        <w:t xml:space="preserve">ow </w:t>
      </w:r>
      <w:r w:rsidR="005631D2" w:rsidRPr="009A6CB5">
        <w:t>privacy and confidentiality will be maintained</w:t>
      </w:r>
      <w:r>
        <w:t>.</w:t>
      </w:r>
    </w:p>
    <w:p w14:paraId="32928275" w14:textId="795AEC8F" w:rsidR="005631D2" w:rsidRPr="009A6CB5" w:rsidRDefault="00141977" w:rsidP="00521130">
      <w:pPr>
        <w:pStyle w:val="ListBullet"/>
        <w:numPr>
          <w:ilvl w:val="0"/>
          <w:numId w:val="30"/>
        </w:numPr>
      </w:pPr>
      <w:r>
        <w:t>R</w:t>
      </w:r>
      <w:r w:rsidRPr="009A6CB5">
        <w:t xml:space="preserve">eferral </w:t>
      </w:r>
      <w:r w:rsidR="005631D2" w:rsidRPr="009A6CB5">
        <w:t>pathways</w:t>
      </w:r>
      <w:r w:rsidR="00E1586C">
        <w:t>,</w:t>
      </w:r>
      <w:r w:rsidR="005631D2" w:rsidRPr="009A6CB5">
        <w:t xml:space="preserve"> including ensuring that the business</w:t>
      </w:r>
      <w:r w:rsidR="00D366E2">
        <w:t>’</w:t>
      </w:r>
      <w:r w:rsidR="005631D2" w:rsidRPr="009A6CB5">
        <w:t>s Employee Assistance Program provider can effectively respond and provide appropriate referrals for people seeking support relating to family violence.</w:t>
      </w:r>
    </w:p>
    <w:p w14:paraId="307E0706" w14:textId="77777777" w:rsidR="005631D2" w:rsidRPr="00BF6246" w:rsidRDefault="005631D2" w:rsidP="005631D2">
      <w:pPr>
        <w:pStyle w:val="Heading3"/>
        <w:rPr>
          <w:color w:val="D50032" w:themeColor="accent6"/>
        </w:rPr>
      </w:pPr>
      <w:bookmarkStart w:id="86" w:name="_Toc15547009"/>
      <w:bookmarkStart w:id="87" w:name="_Toc15641215"/>
      <w:bookmarkStart w:id="88" w:name="_Toc201329368"/>
      <w:bookmarkStart w:id="89" w:name="_Toc207696043"/>
      <w:r w:rsidRPr="00BF6246">
        <w:rPr>
          <w:color w:val="D50032" w:themeColor="accent6"/>
        </w:rPr>
        <w:t>Policies for customers</w:t>
      </w:r>
      <w:bookmarkEnd w:id="86"/>
      <w:bookmarkEnd w:id="87"/>
      <w:bookmarkEnd w:id="88"/>
      <w:bookmarkEnd w:id="89"/>
    </w:p>
    <w:p w14:paraId="6DE04206" w14:textId="77B50CB3" w:rsidR="005631D2" w:rsidRDefault="005631D2" w:rsidP="005631D2">
      <w:r w:rsidRPr="005F7155">
        <w:t>All Victorian water and energy businesses must have a family violence policy.</w:t>
      </w:r>
      <w:r w:rsidR="007B1D05">
        <w:rPr>
          <w:rStyle w:val="FootnoteReference"/>
        </w:rPr>
        <w:footnoteReference w:id="27"/>
      </w:r>
      <w:r w:rsidRPr="005F7155">
        <w:t xml:space="preserve"> </w:t>
      </w:r>
      <w:r>
        <w:t>The positive impact of these policies is clear when hearing from people with lived experience:</w:t>
      </w:r>
    </w:p>
    <w:p w14:paraId="4F51E002" w14:textId="131D11DA" w:rsidR="005631D2" w:rsidRPr="00FE7806" w:rsidRDefault="005850B4" w:rsidP="005631D2">
      <w:pPr>
        <w:pStyle w:val="Quote"/>
        <w:rPr>
          <w:i/>
          <w:iCs w:val="0"/>
        </w:rPr>
      </w:pPr>
      <w:r>
        <w:rPr>
          <w:i/>
          <w:iCs w:val="0"/>
        </w:rPr>
        <w:t>“</w:t>
      </w:r>
      <w:r w:rsidR="005631D2" w:rsidRPr="00C10BAA">
        <w:rPr>
          <w:i/>
          <w:iCs w:val="0"/>
        </w:rPr>
        <w:t>It was really difficult to rebuild back then. It was really difficult to get any kind of assistance ... so on a really positive note this time round… I, you know, got back into another relationship which was very emotionally coercively abusive. This time around, a lot of the services have at least tried… Other than [business name] but everybody else that I have been working with has had some kind of policy change.</w:t>
      </w:r>
      <w:r>
        <w:rPr>
          <w:i/>
          <w:iCs w:val="0"/>
        </w:rPr>
        <w:t>”</w:t>
      </w:r>
    </w:p>
    <w:p w14:paraId="130B8213" w14:textId="6180DD98" w:rsidR="005631D2" w:rsidRDefault="005850B4" w:rsidP="005631D2">
      <w:pPr>
        <w:pStyle w:val="Caption"/>
        <w:ind w:firstLine="567"/>
      </w:pPr>
      <w:r>
        <w:t xml:space="preserve">– </w:t>
      </w:r>
      <w:r w:rsidR="005631D2">
        <w:t>Victim-survivor</w:t>
      </w:r>
    </w:p>
    <w:p w14:paraId="3B89C21C" w14:textId="5A3D983B" w:rsidR="005631D2" w:rsidRPr="00FE7806" w:rsidRDefault="00124F26" w:rsidP="005631D2">
      <w:pPr>
        <w:pStyle w:val="Quote"/>
        <w:rPr>
          <w:i/>
          <w:iCs w:val="0"/>
        </w:rPr>
      </w:pPr>
      <w:r w:rsidRPr="00FE7806">
        <w:rPr>
          <w:i/>
          <w:iCs w:val="0"/>
        </w:rPr>
        <w:lastRenderedPageBreak/>
        <w:t>“</w:t>
      </w:r>
      <w:r w:rsidR="005631D2" w:rsidRPr="00FE7806">
        <w:rPr>
          <w:i/>
          <w:iCs w:val="0"/>
        </w:rPr>
        <w:t xml:space="preserve">I think that general understanding of that, this is not a normal situation, not that we're asking for special treatment. We're just asking for appropriate treatment for our situation. </w:t>
      </w:r>
      <w:r w:rsidR="00532B6A" w:rsidRPr="00532B6A">
        <w:rPr>
          <w:i/>
          <w:iCs w:val="0"/>
        </w:rPr>
        <w:t>So,</w:t>
      </w:r>
      <w:r w:rsidR="005631D2" w:rsidRPr="00FE7806">
        <w:rPr>
          <w:i/>
          <w:iCs w:val="0"/>
        </w:rPr>
        <w:t xml:space="preserve"> I think they have to be very clear about their approach to individuals. You cannot take templates that work for the bulk of your customers and place it over the top of domestic abuse.</w:t>
      </w:r>
      <w:r w:rsidRPr="00FE7806">
        <w:rPr>
          <w:i/>
          <w:iCs w:val="0"/>
        </w:rPr>
        <w:t>”</w:t>
      </w:r>
    </w:p>
    <w:p w14:paraId="2EE87048" w14:textId="50DCE7EB" w:rsidR="005631D2" w:rsidRDefault="00124F26" w:rsidP="005631D2">
      <w:pPr>
        <w:pStyle w:val="Caption"/>
        <w:ind w:firstLine="567"/>
      </w:pPr>
      <w:r>
        <w:t xml:space="preserve">– </w:t>
      </w:r>
      <w:r w:rsidR="005631D2">
        <w:t>Victim-survivor</w:t>
      </w:r>
    </w:p>
    <w:p w14:paraId="23A8F6FD" w14:textId="0CCB3BB5" w:rsidR="005E025B" w:rsidRDefault="005631D2" w:rsidP="005631D2">
      <w:r>
        <w:t>Businesses should consider how they can make their policy accessible to customers</w:t>
      </w:r>
      <w:r w:rsidR="005E025B">
        <w:t>.</w:t>
      </w:r>
      <w:r>
        <w:t xml:space="preserve"> </w:t>
      </w:r>
      <w:r w:rsidR="005E025B">
        <w:t>F</w:t>
      </w:r>
      <w:r>
        <w:t>or example</w:t>
      </w:r>
      <w:r w:rsidR="005E025B">
        <w:t>:</w:t>
      </w:r>
    </w:p>
    <w:p w14:paraId="0C87B8C3" w14:textId="4633C6D8" w:rsidR="005E025B" w:rsidRDefault="005631D2" w:rsidP="00521130">
      <w:pPr>
        <w:pStyle w:val="ListBullet"/>
        <w:numPr>
          <w:ilvl w:val="0"/>
          <w:numId w:val="31"/>
        </w:numPr>
      </w:pPr>
      <w:r>
        <w:t>using simple, trauma-informed language</w:t>
      </w:r>
    </w:p>
    <w:p w14:paraId="71D2CC51" w14:textId="1D20A102" w:rsidR="005E025B" w:rsidRDefault="005631D2" w:rsidP="00521130">
      <w:pPr>
        <w:pStyle w:val="ListBullet"/>
        <w:numPr>
          <w:ilvl w:val="0"/>
          <w:numId w:val="31"/>
        </w:numPr>
      </w:pPr>
      <w:r>
        <w:t>translating into different languages</w:t>
      </w:r>
    </w:p>
    <w:p w14:paraId="2B259B5A" w14:textId="24C56A1E" w:rsidR="005E025B" w:rsidRDefault="005631D2" w:rsidP="00521130">
      <w:pPr>
        <w:pStyle w:val="ListBullet"/>
        <w:numPr>
          <w:ilvl w:val="0"/>
          <w:numId w:val="31"/>
        </w:numPr>
      </w:pPr>
      <w:r>
        <w:t>making it accessible through screen readers</w:t>
      </w:r>
    </w:p>
    <w:p w14:paraId="26285845" w14:textId="542888E5" w:rsidR="005631D2" w:rsidRDefault="005631D2" w:rsidP="00521130">
      <w:pPr>
        <w:pStyle w:val="ListBullet"/>
        <w:numPr>
          <w:ilvl w:val="0"/>
          <w:numId w:val="31"/>
        </w:numPr>
      </w:pPr>
      <w:r>
        <w:t xml:space="preserve">making it easy to find on the website. </w:t>
      </w:r>
    </w:p>
    <w:p w14:paraId="74CF07EF" w14:textId="77777777" w:rsidR="005631D2" w:rsidRDefault="005631D2" w:rsidP="005631D2">
      <w:r>
        <w:t xml:space="preserve">Staff should be trained to understand the policy and associated processes. </w:t>
      </w:r>
    </w:p>
    <w:p w14:paraId="5B11897A" w14:textId="77777777" w:rsidR="005631D2" w:rsidRPr="00FE7806" w:rsidRDefault="005631D2" w:rsidP="005631D2">
      <w:pPr>
        <w:pStyle w:val="Quote"/>
        <w:rPr>
          <w:i/>
          <w:iCs w:val="0"/>
        </w:rPr>
      </w:pPr>
      <w:r w:rsidRPr="00FE7806">
        <w:rPr>
          <w:i/>
          <w:iCs w:val="0"/>
        </w:rPr>
        <w:t>“You can have great policies, but if no one knows how to implement those great policies, what do they even mean? Great that they’re there, but then, there’s that work that has to go from that policy to that implementation.”</w:t>
      </w:r>
    </w:p>
    <w:p w14:paraId="01C0F34B" w14:textId="1F7604C9" w:rsidR="005631D2" w:rsidRDefault="00532B6A" w:rsidP="005631D2">
      <w:pPr>
        <w:pStyle w:val="Caption"/>
        <w:ind w:firstLine="567"/>
      </w:pPr>
      <w:r>
        <w:t xml:space="preserve">– </w:t>
      </w:r>
      <w:r w:rsidR="005631D2">
        <w:t>Survivor advocate</w:t>
      </w:r>
    </w:p>
    <w:tbl>
      <w:tblPr>
        <w:tblStyle w:val="TableGrid"/>
        <w:tblW w:w="0" w:type="auto"/>
        <w:tblLook w:val="04A0" w:firstRow="1" w:lastRow="0" w:firstColumn="1" w:lastColumn="0" w:noHBand="0" w:noVBand="1"/>
      </w:tblPr>
      <w:tblGrid>
        <w:gridCol w:w="9638"/>
      </w:tblGrid>
      <w:tr w:rsidR="0005368B" w14:paraId="0A920B2C" w14:textId="77777777" w:rsidTr="008A7BDB">
        <w:trPr>
          <w:cnfStyle w:val="100000000000" w:firstRow="1" w:lastRow="0" w:firstColumn="0" w:lastColumn="0" w:oddVBand="0" w:evenVBand="0" w:oddHBand="0" w:evenHBand="0" w:firstRowFirstColumn="0" w:firstRowLastColumn="0" w:lastRowFirstColumn="0" w:lastRowLastColumn="0"/>
        </w:trPr>
        <w:tc>
          <w:tcPr>
            <w:tcW w:w="0" w:type="dxa"/>
            <w:shd w:val="clear" w:color="auto" w:fill="D50032" w:themeFill="accent6"/>
          </w:tcPr>
          <w:p w14:paraId="2C566CA0" w14:textId="793937E5" w:rsidR="0005368B" w:rsidRDefault="0005368B" w:rsidP="00A274A3">
            <w:pPr>
              <w:pStyle w:val="ListBullet"/>
              <w:numPr>
                <w:ilvl w:val="0"/>
                <w:numId w:val="0"/>
              </w:numPr>
            </w:pPr>
            <w:r>
              <w:t>Expert input can ensure policies and supports for staff are targeted and appropriate</w:t>
            </w:r>
          </w:p>
        </w:tc>
      </w:tr>
      <w:tr w:rsidR="0005368B" w14:paraId="11017673"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22FAF7CF" w14:textId="3863BBB1" w:rsidR="0005368B" w:rsidRDefault="0005368B" w:rsidP="00FE7806">
            <w:r>
              <w:t xml:space="preserve">North East Water collaborated </w:t>
            </w:r>
            <w:r w:rsidR="00660748">
              <w:t>with a local</w:t>
            </w:r>
            <w:r>
              <w:t xml:space="preserve"> domestic and family violence specialist service</w:t>
            </w:r>
            <w:r w:rsidR="00F9097A">
              <w:t xml:space="preserve">, </w:t>
            </w:r>
            <w:r w:rsidR="00F9097A">
              <w:rPr>
                <w:rFonts w:ascii="Arial" w:hAnsi="Arial" w:cs="Arial"/>
              </w:rPr>
              <w:t>who also provide workplace family violence training,</w:t>
            </w:r>
            <w:r>
              <w:t xml:space="preserve"> to design a training program and resources to support staff. </w:t>
            </w:r>
            <w:r w:rsidR="00B15E9E">
              <w:t xml:space="preserve">The </w:t>
            </w:r>
            <w:r>
              <w:t xml:space="preserve">training included lived experience perspectives and the experiences of </w:t>
            </w:r>
            <w:r w:rsidR="00017073">
              <w:t xml:space="preserve">staff at the </w:t>
            </w:r>
            <w:r>
              <w:t>service.</w:t>
            </w:r>
            <w:r w:rsidR="00D64F0D">
              <w:t xml:space="preserve"> </w:t>
            </w:r>
            <w:r>
              <w:t>The resources included a simple workplace safety planning tool to support staff who are affected by family violence. The two-page document outlines the types of support that staff can access. The document layout is simple, and uses lots of white space, icons and checkboxes to make it easy to read and understand the available options. It also clearly states that these are ideas not advice, and that it is important that a plan is relevant to an individual’s needs and is adapted when circumstances change.</w:t>
            </w:r>
          </w:p>
        </w:tc>
      </w:tr>
    </w:tbl>
    <w:p w14:paraId="6B29595E" w14:textId="77777777" w:rsidR="0005368B" w:rsidRPr="0005368B" w:rsidRDefault="0005368B" w:rsidP="0005368B"/>
    <w:p w14:paraId="7E724DA1" w14:textId="77777777" w:rsidR="00A274A3" w:rsidRDefault="00A274A3">
      <w:r>
        <w:rPr>
          <w:b/>
        </w:rPr>
        <w:br w:type="page"/>
      </w:r>
    </w:p>
    <w:tbl>
      <w:tblPr>
        <w:tblStyle w:val="TableGrid"/>
        <w:tblW w:w="0" w:type="auto"/>
        <w:tblLook w:val="04A0" w:firstRow="1" w:lastRow="0" w:firstColumn="1" w:lastColumn="0" w:noHBand="0" w:noVBand="1"/>
      </w:tblPr>
      <w:tblGrid>
        <w:gridCol w:w="9638"/>
      </w:tblGrid>
      <w:tr w:rsidR="005631D2" w14:paraId="2004B588" w14:textId="77777777" w:rsidTr="00A274A3">
        <w:trPr>
          <w:cnfStyle w:val="100000000000" w:firstRow="1" w:lastRow="0" w:firstColumn="0" w:lastColumn="0" w:oddVBand="0" w:evenVBand="0" w:oddHBand="0" w:evenHBand="0" w:firstRowFirstColumn="0" w:firstRowLastColumn="0" w:lastRowFirstColumn="0" w:lastRowLastColumn="0"/>
        </w:trPr>
        <w:tc>
          <w:tcPr>
            <w:tcW w:w="9638" w:type="dxa"/>
            <w:shd w:val="clear" w:color="auto" w:fill="D50032" w:themeFill="accent6"/>
          </w:tcPr>
          <w:p w14:paraId="62422EA7" w14:textId="63F6644A" w:rsidR="005631D2" w:rsidRDefault="005631D2">
            <w:r>
              <w:lastRenderedPageBreak/>
              <w:t>Regular policy review keeps the focus on better practice and continuous improvement at South East Water</w:t>
            </w:r>
          </w:p>
        </w:tc>
      </w:tr>
      <w:tr w:rsidR="005631D2" w14:paraId="0ADC69FB"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2F97373E" w14:textId="13F71A66" w:rsidR="00D64F0D" w:rsidRDefault="005631D2">
            <w:r w:rsidRPr="00716D3C">
              <w:t xml:space="preserve">South East Water runs a quarterly health check on </w:t>
            </w:r>
            <w:r w:rsidR="00085859">
              <w:t>its</w:t>
            </w:r>
            <w:r w:rsidR="00085859" w:rsidRPr="00716D3C">
              <w:t xml:space="preserve"> </w:t>
            </w:r>
            <w:r w:rsidRPr="00716D3C">
              <w:t>family violence policy</w:t>
            </w:r>
            <w:r w:rsidR="00D445FD">
              <w:t xml:space="preserve">, which includes </w:t>
            </w:r>
            <w:r w:rsidRPr="00716D3C">
              <w:t>consultation</w:t>
            </w:r>
            <w:r w:rsidR="001D0E26">
              <w:t xml:space="preserve"> </w:t>
            </w:r>
            <w:r w:rsidRPr="00716D3C">
              <w:t xml:space="preserve">with </w:t>
            </w:r>
            <w:r w:rsidR="00A82972" w:rsidRPr="00A82972">
              <w:t xml:space="preserve">an organisation </w:t>
            </w:r>
            <w:r w:rsidR="00C4449F">
              <w:t xml:space="preserve">that specialises </w:t>
            </w:r>
            <w:r w:rsidR="00A82972" w:rsidRPr="00A82972">
              <w:t>in preventing and responding to family violence</w:t>
            </w:r>
            <w:r w:rsidRPr="00716D3C">
              <w:t xml:space="preserve">. This systematic approach ensures their policy and practice remain effective and meet better practice standards. Working with experts and incorporating the voices of lived experience helps identify changes in customer expectations as well as ways people using violence may be causing harm. The regular review is also an opportunity to ensure referral information is up to date and meaningful for customers. </w:t>
            </w:r>
          </w:p>
          <w:p w14:paraId="6FB4EC5C" w14:textId="79EDB720" w:rsidR="005631D2" w:rsidRDefault="005631D2">
            <w:r w:rsidRPr="00716D3C">
              <w:t xml:space="preserve">Future health checks </w:t>
            </w:r>
            <w:r>
              <w:t>will</w:t>
            </w:r>
            <w:r w:rsidRPr="00716D3C">
              <w:t xml:space="preserve"> include the family violence policy for employees.</w:t>
            </w:r>
          </w:p>
        </w:tc>
      </w:tr>
    </w:tbl>
    <w:p w14:paraId="44DA6CAB" w14:textId="77777777" w:rsidR="005631D2" w:rsidRPr="00BF6246" w:rsidRDefault="005631D2" w:rsidP="00AF655A">
      <w:pPr>
        <w:pStyle w:val="Heading2numbered"/>
        <w:numPr>
          <w:ilvl w:val="1"/>
          <w:numId w:val="9"/>
        </w:numPr>
        <w:ind w:left="851" w:hanging="851"/>
        <w:rPr>
          <w:color w:val="D50032" w:themeColor="accent6"/>
        </w:rPr>
      </w:pPr>
      <w:bookmarkStart w:id="90" w:name="_Toc199950004"/>
      <w:bookmarkStart w:id="91" w:name="_Toc200013968"/>
      <w:bookmarkStart w:id="92" w:name="_Toc199950005"/>
      <w:bookmarkStart w:id="93" w:name="_Toc200013969"/>
      <w:bookmarkStart w:id="94" w:name="_Toc199950006"/>
      <w:bookmarkStart w:id="95" w:name="_Toc200013970"/>
      <w:bookmarkStart w:id="96" w:name="_Toc199950007"/>
      <w:bookmarkStart w:id="97" w:name="_Toc200013971"/>
      <w:bookmarkStart w:id="98" w:name="_Toc199950008"/>
      <w:bookmarkStart w:id="99" w:name="_Toc200013972"/>
      <w:bookmarkStart w:id="100" w:name="_Toc199950009"/>
      <w:bookmarkStart w:id="101" w:name="_Toc200013973"/>
      <w:bookmarkStart w:id="102" w:name="_Toc199950011"/>
      <w:bookmarkStart w:id="103" w:name="_Toc200013975"/>
      <w:bookmarkStart w:id="104" w:name="_Toc199950012"/>
      <w:bookmarkStart w:id="105" w:name="_Toc200013976"/>
      <w:bookmarkStart w:id="106" w:name="_Toc199950013"/>
      <w:bookmarkStart w:id="107" w:name="_Toc200013977"/>
      <w:bookmarkStart w:id="108" w:name="_Toc199950014"/>
      <w:bookmarkStart w:id="109" w:name="_Toc200013978"/>
      <w:bookmarkStart w:id="110" w:name="_Toc199950015"/>
      <w:bookmarkStart w:id="111" w:name="_Toc200013979"/>
      <w:bookmarkStart w:id="112" w:name="_Toc199950016"/>
      <w:bookmarkStart w:id="113" w:name="_Toc200013980"/>
      <w:bookmarkStart w:id="114" w:name="_Toc201329369"/>
      <w:bookmarkStart w:id="115" w:name="_Toc207696044"/>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Pr="00BF6246">
        <w:rPr>
          <w:color w:val="D50032" w:themeColor="accent6"/>
        </w:rPr>
        <w:t>Consider appropriate responses to people using violence</w:t>
      </w:r>
      <w:bookmarkEnd w:id="114"/>
      <w:bookmarkEnd w:id="115"/>
    </w:p>
    <w:p w14:paraId="0A87B597" w14:textId="0E9A54D8" w:rsidR="005631D2" w:rsidRDefault="005631D2" w:rsidP="005631D2">
      <w:r>
        <w:t xml:space="preserve">Businesses need to consider responses to </w:t>
      </w:r>
      <w:r w:rsidR="00A05329">
        <w:t xml:space="preserve">customers and staff </w:t>
      </w:r>
      <w:r>
        <w:t xml:space="preserve">using violence as part of their family violence response. </w:t>
      </w:r>
      <w:r w:rsidRPr="00A02534">
        <w:t xml:space="preserve">This is a complex area that can carry significant risk, and experts advise that businesses should have a whole-of-organisation response to victim-survivors of family violence before they consider directly engaging with </w:t>
      </w:r>
      <w:r>
        <w:t>people who cause family violence harm</w:t>
      </w:r>
      <w:r w:rsidRPr="00A02534">
        <w:t>.</w:t>
      </w:r>
      <w:r w:rsidRPr="00A02534">
        <w:rPr>
          <w:rStyle w:val="FootnoteReference"/>
        </w:rPr>
        <w:footnoteReference w:id="28"/>
      </w:r>
      <w:r>
        <w:t xml:space="preserve"> </w:t>
      </w:r>
    </w:p>
    <w:p w14:paraId="134E10B0" w14:textId="77777777" w:rsidR="005631D2" w:rsidRPr="00813A8E" w:rsidRDefault="005631D2" w:rsidP="005631D2">
      <w:pPr>
        <w:pStyle w:val="Heading3"/>
        <w:rPr>
          <w:color w:val="D50032" w:themeColor="accent6"/>
        </w:rPr>
      </w:pPr>
      <w:bookmarkStart w:id="116" w:name="_Toc201329370"/>
      <w:bookmarkStart w:id="117" w:name="_Toc207696045"/>
      <w:r w:rsidRPr="00813A8E">
        <w:rPr>
          <w:color w:val="D50032" w:themeColor="accent6"/>
        </w:rPr>
        <w:t>Responses to customers who use violence</w:t>
      </w:r>
      <w:bookmarkEnd w:id="116"/>
      <w:bookmarkEnd w:id="117"/>
      <w:r w:rsidRPr="00813A8E">
        <w:rPr>
          <w:color w:val="D50032" w:themeColor="accent6"/>
        </w:rPr>
        <w:t xml:space="preserve"> </w:t>
      </w:r>
    </w:p>
    <w:p w14:paraId="34E2F792" w14:textId="46B5CBC8" w:rsidR="005631D2" w:rsidRPr="00FE7806" w:rsidRDefault="005631D2" w:rsidP="005631D2">
      <w:pPr>
        <w:pStyle w:val="Quote"/>
        <w:rPr>
          <w:i/>
          <w:iCs w:val="0"/>
        </w:rPr>
      </w:pPr>
      <w:r w:rsidRPr="00FE7806">
        <w:rPr>
          <w:i/>
          <w:iCs w:val="0"/>
        </w:rPr>
        <w:t>“I think it</w:t>
      </w:r>
      <w:r w:rsidR="00D55C43" w:rsidRPr="00FE7806">
        <w:rPr>
          <w:i/>
          <w:iCs w:val="0"/>
        </w:rPr>
        <w:t>’</w:t>
      </w:r>
      <w:r w:rsidRPr="00FE7806">
        <w:rPr>
          <w:i/>
          <w:iCs w:val="0"/>
        </w:rPr>
        <w:t>s becoming more and more evident that organisations need to invest in training up their staff specifically to handle or to offset some of the tactics that perpetrators are using.”</w:t>
      </w:r>
    </w:p>
    <w:p w14:paraId="02406865" w14:textId="5F673407" w:rsidR="005631D2" w:rsidRPr="009C1B32" w:rsidRDefault="00D55C43" w:rsidP="005631D2">
      <w:pPr>
        <w:pStyle w:val="Caption"/>
        <w:ind w:firstLine="567"/>
      </w:pPr>
      <w:r>
        <w:t xml:space="preserve">– </w:t>
      </w:r>
      <w:r w:rsidR="005631D2">
        <w:t>Uniting p</w:t>
      </w:r>
      <w:r w:rsidR="005631D2" w:rsidRPr="009C1B32">
        <w:t>erpetrator behaviour change expert</w:t>
      </w:r>
    </w:p>
    <w:p w14:paraId="7BF1A1AF" w14:textId="047E6A72" w:rsidR="005631D2" w:rsidRDefault="00EE09C0" w:rsidP="005631D2">
      <w:r>
        <w:t>Experts in prevent</w:t>
      </w:r>
      <w:r w:rsidR="00275164">
        <w:t>ing</w:t>
      </w:r>
      <w:r>
        <w:t xml:space="preserve"> and </w:t>
      </w:r>
      <w:r w:rsidR="00753231">
        <w:t>ending family violence</w:t>
      </w:r>
      <w:r w:rsidR="006C24BF">
        <w:t xml:space="preserve"> </w:t>
      </w:r>
      <w:r w:rsidR="005631D2">
        <w:t>recommend that policies and procedures for responding to perpetrators are carefully considered so that they:</w:t>
      </w:r>
      <w:r w:rsidR="005631D2">
        <w:rPr>
          <w:rStyle w:val="FootnoteReference"/>
        </w:rPr>
        <w:footnoteReference w:id="29"/>
      </w:r>
    </w:p>
    <w:p w14:paraId="7FD4C337" w14:textId="77777777" w:rsidR="005631D2" w:rsidRPr="00755BE1" w:rsidRDefault="005631D2" w:rsidP="00521130">
      <w:pPr>
        <w:pStyle w:val="ListBullet"/>
        <w:numPr>
          <w:ilvl w:val="0"/>
          <w:numId w:val="32"/>
        </w:numPr>
      </w:pPr>
      <w:r w:rsidRPr="00755BE1">
        <w:t>are appropriate and safe</w:t>
      </w:r>
    </w:p>
    <w:p w14:paraId="20520381" w14:textId="77777777" w:rsidR="005631D2" w:rsidRPr="00755BE1" w:rsidRDefault="005631D2" w:rsidP="00521130">
      <w:pPr>
        <w:pStyle w:val="ListBullet"/>
        <w:numPr>
          <w:ilvl w:val="0"/>
          <w:numId w:val="32"/>
        </w:numPr>
      </w:pPr>
      <w:r w:rsidRPr="00755BE1">
        <w:t>send clear messages to highlight perpetrator accountability and the prevention of violence against women</w:t>
      </w:r>
    </w:p>
    <w:p w14:paraId="055D1C59" w14:textId="77777777" w:rsidR="005631D2" w:rsidRPr="00755BE1" w:rsidRDefault="005631D2" w:rsidP="00521130">
      <w:pPr>
        <w:pStyle w:val="ListBullet"/>
        <w:numPr>
          <w:ilvl w:val="0"/>
          <w:numId w:val="32"/>
        </w:numPr>
      </w:pPr>
      <w:r w:rsidRPr="00755BE1">
        <w:t>respect the rights of perpetrators to confidentiality and a fair process.</w:t>
      </w:r>
    </w:p>
    <w:p w14:paraId="60152373" w14:textId="440A9E21" w:rsidR="005631D2" w:rsidRDefault="005631D2" w:rsidP="005631D2">
      <w:r>
        <w:lastRenderedPageBreak/>
        <w:t xml:space="preserve">When developing a response to customers who use violence, there are a range of specialist services that can provide support, including </w:t>
      </w:r>
      <w:hyperlink r:id="rId64" w:history="1">
        <w:r w:rsidRPr="00A579EE">
          <w:rPr>
            <w:rStyle w:val="Hyperlink"/>
          </w:rPr>
          <w:t>No To Violence</w:t>
        </w:r>
      </w:hyperlink>
      <w:r>
        <w:t xml:space="preserve"> or a local men’s behaviour change program. In addition to seeking advice from family violence experts, organisations should </w:t>
      </w:r>
      <w:r w:rsidR="00A02B5F">
        <w:t xml:space="preserve">ensure that </w:t>
      </w:r>
      <w:r>
        <w:t>individuals’ rights to fair processes and confidentiality are respected.</w:t>
      </w:r>
    </w:p>
    <w:p w14:paraId="59725B99" w14:textId="52F0622E" w:rsidR="00450DE3" w:rsidRDefault="00450DE3" w:rsidP="00450DE3">
      <w:r>
        <w:t>Businesses should ensure:</w:t>
      </w:r>
    </w:p>
    <w:p w14:paraId="7D303EDE" w14:textId="234315F1" w:rsidR="00450DE3" w:rsidRDefault="00DF6C9D" w:rsidP="00521130">
      <w:pPr>
        <w:pStyle w:val="ListParagraph"/>
        <w:numPr>
          <w:ilvl w:val="0"/>
          <w:numId w:val="43"/>
        </w:numPr>
      </w:pPr>
      <w:r>
        <w:t>S</w:t>
      </w:r>
      <w:r w:rsidR="00450DE3">
        <w:t xml:space="preserve">taff are very clear about their role and limitations regarding responses to customers who use violence. Staff should never be expected to directly challenge a person using violence as this is highly complex and requires specialist skills and training. </w:t>
      </w:r>
    </w:p>
    <w:p w14:paraId="246FED06" w14:textId="77777777" w:rsidR="00DF6C9D" w:rsidRDefault="00137F89" w:rsidP="00521130">
      <w:pPr>
        <w:pStyle w:val="ListParagraph"/>
        <w:numPr>
          <w:ilvl w:val="0"/>
          <w:numId w:val="43"/>
        </w:numPr>
      </w:pPr>
      <w:r>
        <w:t xml:space="preserve">Staff receive training </w:t>
      </w:r>
      <w:r w:rsidR="00450DE3">
        <w:t>so they can recognise tactics and invitations to collude and be prepared to respond in a safe way when they suspect they may be interacting with a person using violence.</w:t>
      </w:r>
      <w:r w:rsidR="00450DE3">
        <w:rPr>
          <w:rStyle w:val="FootnoteReference"/>
        </w:rPr>
        <w:footnoteReference w:id="30"/>
      </w:r>
      <w:r w:rsidR="00450DE3">
        <w:t xml:space="preserve"> Case studies, scripts or suggested responses can support staff to do this safely without colluding or provoking the situation.</w:t>
      </w:r>
      <w:r w:rsidR="00450DE3" w:rsidRPr="00912302">
        <w:t xml:space="preserve"> </w:t>
      </w:r>
    </w:p>
    <w:p w14:paraId="4147C6EB" w14:textId="1E098322" w:rsidR="00450DE3" w:rsidRDefault="00DF6C9D" w:rsidP="00521130">
      <w:pPr>
        <w:pStyle w:val="ListParagraph"/>
        <w:numPr>
          <w:ilvl w:val="0"/>
          <w:numId w:val="43"/>
        </w:numPr>
      </w:pPr>
      <w:r>
        <w:t>T</w:t>
      </w:r>
      <w:r w:rsidR="00450DE3">
        <w:t xml:space="preserve">his work </w:t>
      </w:r>
      <w:r w:rsidR="00387BA9">
        <w:t>should have a</w:t>
      </w:r>
      <w:r w:rsidR="000E27D1">
        <w:t>n</w:t>
      </w:r>
      <w:r w:rsidR="00450DE3">
        <w:t xml:space="preserve"> ongoing focus, recognising that people using violence will continue to adapt and devise new tactics to cause harm as businesses make their systems safer. A safety by design approach can support businesses to identify and prevent products or systems</w:t>
      </w:r>
      <w:r w:rsidR="00387BA9">
        <w:t>.</w:t>
      </w:r>
    </w:p>
    <w:tbl>
      <w:tblPr>
        <w:tblStyle w:val="TableGrid"/>
        <w:tblW w:w="0" w:type="auto"/>
        <w:tblLook w:val="04A0" w:firstRow="1" w:lastRow="0" w:firstColumn="1" w:lastColumn="0" w:noHBand="0" w:noVBand="1"/>
      </w:tblPr>
      <w:tblGrid>
        <w:gridCol w:w="9638"/>
      </w:tblGrid>
      <w:tr w:rsidR="005631D2" w14:paraId="3C56C190" w14:textId="77777777" w:rsidTr="00486973">
        <w:trPr>
          <w:cnfStyle w:val="100000000000" w:firstRow="1" w:lastRow="0" w:firstColumn="0" w:lastColumn="0" w:oddVBand="0" w:evenVBand="0" w:oddHBand="0" w:evenHBand="0" w:firstRowFirstColumn="0" w:firstRowLastColumn="0" w:lastRowFirstColumn="0" w:lastRowLastColumn="0"/>
        </w:trPr>
        <w:tc>
          <w:tcPr>
            <w:tcW w:w="9638" w:type="dxa"/>
            <w:shd w:val="clear" w:color="auto" w:fill="D50032" w:themeFill="accent6"/>
          </w:tcPr>
          <w:p w14:paraId="4BBD684A" w14:textId="3AF95C84" w:rsidR="005631D2" w:rsidRDefault="005631D2">
            <w:r>
              <w:t xml:space="preserve"> A public pledge to ‘Respect &amp; Protect’ outlines consequences for perpetrators who use water accounts for financial abuse</w:t>
            </w:r>
          </w:p>
        </w:tc>
      </w:tr>
      <w:tr w:rsidR="005631D2" w14:paraId="4F336AFA"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674C939E" w14:textId="77777777" w:rsidR="005631D2" w:rsidRPr="00136D63" w:rsidRDefault="005631D2">
            <w:pPr>
              <w:rPr>
                <w:i/>
              </w:rPr>
            </w:pPr>
            <w:r w:rsidRPr="00136D63">
              <w:rPr>
                <w:rStyle w:val="QuoteChar"/>
                <w:i/>
                <w:iCs w:val="0"/>
              </w:rPr>
              <w:t>“We know there are occasions where perpetrators of family violence can use services like ours to threaten victim-survivors, maintain a system of coercive control, or even accrue debts in their name leaving them financially worse off.”</w:t>
            </w:r>
          </w:p>
          <w:p w14:paraId="7FC7FA39" w14:textId="45B509E2" w:rsidR="005631D2" w:rsidRPr="00E83365" w:rsidRDefault="00687B1E">
            <w:pPr>
              <w:shd w:val="clear" w:color="auto" w:fill="F2F2F2" w:themeFill="background1" w:themeFillShade="F2"/>
              <w:rPr>
                <w:color w:val="4986A0" w:themeColor="text2"/>
                <w:sz w:val="18"/>
                <w:szCs w:val="18"/>
              </w:rPr>
            </w:pPr>
            <w:r w:rsidRPr="002A1A17">
              <w:rPr>
                <w:color w:val="4986A0" w:themeColor="text2"/>
                <w:sz w:val="18"/>
                <w:szCs w:val="18"/>
              </w:rPr>
              <w:t xml:space="preserve">– </w:t>
            </w:r>
            <w:r w:rsidR="005631D2" w:rsidRPr="00E83365">
              <w:rPr>
                <w:color w:val="4986A0" w:themeColor="text2"/>
                <w:sz w:val="18"/>
                <w:szCs w:val="18"/>
              </w:rPr>
              <w:t>Coliban Water Executive General Manager Customer and Stakeholder Experience, Lauren McLean</w:t>
            </w:r>
            <w:r w:rsidR="005631D2" w:rsidRPr="00E83365">
              <w:rPr>
                <w:rStyle w:val="FootnoteReference"/>
                <w:color w:val="4986A0" w:themeColor="text2"/>
                <w:sz w:val="18"/>
                <w:szCs w:val="18"/>
              </w:rPr>
              <w:footnoteReference w:id="31"/>
            </w:r>
          </w:p>
          <w:p w14:paraId="35D75724" w14:textId="77777777" w:rsidR="005631D2" w:rsidRDefault="005631D2">
            <w:r>
              <w:t xml:space="preserve">Coliban Water was the first Victorian water business to sign up to the </w:t>
            </w:r>
            <w:hyperlink r:id="rId65" w:history="1">
              <w:r w:rsidRPr="00831336">
                <w:rPr>
                  <w:rStyle w:val="Hyperlink"/>
                </w:rPr>
                <w:t>Respect &amp; Protect initiative</w:t>
              </w:r>
            </w:hyperlink>
            <w:r>
              <w:t xml:space="preserve"> which encourages businesses to commit to update their terms and conditions to make it clear that using their products or systems to abuse will not be tolerated. Coliban Water updated its terms </w:t>
            </w:r>
            <w:r>
              <w:lastRenderedPageBreak/>
              <w:t xml:space="preserve">and conditions to make it clear the provision of water and sewerage is no place for financial abuse. </w:t>
            </w:r>
          </w:p>
          <w:p w14:paraId="2136D26D" w14:textId="734BA2B9" w:rsidR="005631D2" w:rsidRDefault="005631D2">
            <w:r>
              <w:t>This public pledge has helped raise awareness within the business about financial abuse and what this might look like in a water account</w:t>
            </w:r>
            <w:r w:rsidR="00E831E6">
              <w:t xml:space="preserve">. </w:t>
            </w:r>
            <w:r w:rsidR="003C5C17">
              <w:t xml:space="preserve">Coliban Water </w:t>
            </w:r>
            <w:r w:rsidR="00E831E6">
              <w:t>has found c</w:t>
            </w:r>
            <w:r>
              <w:t>ustomer</w:t>
            </w:r>
            <w:r w:rsidR="0037114D">
              <w:t>-</w:t>
            </w:r>
            <w:r>
              <w:t>facing staff are more aware of the signs of financial abuse and are supported to act on their concerns.</w:t>
            </w:r>
          </w:p>
        </w:tc>
      </w:tr>
    </w:tbl>
    <w:p w14:paraId="029BC853" w14:textId="77777777" w:rsidR="005631D2" w:rsidRDefault="005631D2" w:rsidP="005631D2"/>
    <w:tbl>
      <w:tblPr>
        <w:tblStyle w:val="TableGrid"/>
        <w:tblW w:w="0" w:type="auto"/>
        <w:tblLook w:val="04A0" w:firstRow="1" w:lastRow="0" w:firstColumn="1" w:lastColumn="0" w:noHBand="0" w:noVBand="1"/>
      </w:tblPr>
      <w:tblGrid>
        <w:gridCol w:w="9638"/>
      </w:tblGrid>
      <w:tr w:rsidR="005631D2" w14:paraId="73D5A3A7" w14:textId="77777777">
        <w:trPr>
          <w:cnfStyle w:val="100000000000" w:firstRow="1" w:lastRow="0" w:firstColumn="0" w:lastColumn="0" w:oddVBand="0" w:evenVBand="0" w:oddHBand="0" w:evenHBand="0" w:firstRowFirstColumn="0" w:firstRowLastColumn="0" w:lastRowFirstColumn="0" w:lastRowLastColumn="0"/>
        </w:trPr>
        <w:tc>
          <w:tcPr>
            <w:tcW w:w="0" w:type="dxa"/>
            <w:shd w:val="clear" w:color="auto" w:fill="D50032" w:themeFill="accent6"/>
          </w:tcPr>
          <w:p w14:paraId="2D60C0EA" w14:textId="68817C35" w:rsidR="005631D2" w:rsidRDefault="005631D2">
            <w:r>
              <w:t xml:space="preserve">Testing to prevent weaponisation of South East Water’s online portal </w:t>
            </w:r>
          </w:p>
        </w:tc>
      </w:tr>
      <w:tr w:rsidR="005631D2" w14:paraId="2F9BED93"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65F43BEC" w14:textId="77777777" w:rsidR="005631D2" w:rsidRDefault="005631D2">
            <w:r>
              <w:t>South East Water has developed a ‘Care-First’ approach to guide the design and review of services and processes. The approach embeds safety by design principles to protect personal information, integrate external expertise and draws on better practice and lived experiences to protect and offer flexibility for customers.</w:t>
            </w:r>
          </w:p>
          <w:p w14:paraId="65ABA91E" w14:textId="77777777" w:rsidR="005631D2" w:rsidRDefault="005631D2">
            <w:r>
              <w:t xml:space="preserve">Using this approach, South East Water ran a hackathon style workshop with employees to explore ways their online portal could be weaponised by persons using violence. It’s not uncommon for people using violence to know the personal information of the victim-survivor, which means they may access the portal using the victim-survivors’ details. The workshop helped identify potential vulnerabilities in the portal, explore ways it could be weaponised to cause harm and better understand the impact on customers. This was followed by a design thinking workshop to come up with solutions. </w:t>
            </w:r>
          </w:p>
          <w:p w14:paraId="0583E2AE" w14:textId="35E2A46B" w:rsidR="005631D2" w:rsidRDefault="005631D2">
            <w:r>
              <w:t>One of the risks identified during the hackathon concerned unmasked data. Th</w:t>
            </w:r>
            <w:r w:rsidR="003B62F1">
              <w:t>is</w:t>
            </w:r>
            <w:r>
              <w:t xml:space="preserve"> was data visible in the portal that could be weaponised to cause harm by someone using that information, such as by creating accounts with different service providers and amassing debt, perpetrating financial abuse. The resulting solution limits and masks personal data, including date of birth, in the portal. Additionally, South East Water is planning to deploy </w:t>
            </w:r>
            <w:r w:rsidR="00340481">
              <w:t>m</w:t>
            </w:r>
            <w:r>
              <w:t>ulti-</w:t>
            </w:r>
            <w:r w:rsidR="00340481">
              <w:t>f</w:t>
            </w:r>
            <w:r>
              <w:t xml:space="preserve">actor </w:t>
            </w:r>
            <w:r w:rsidR="00340481">
              <w:t>a</w:t>
            </w:r>
            <w:r>
              <w:t>uthentication</w:t>
            </w:r>
            <w:r w:rsidR="00B57FDE">
              <w:t xml:space="preserve"> </w:t>
            </w:r>
            <w:r>
              <w:t xml:space="preserve">to the </w:t>
            </w:r>
            <w:r w:rsidR="00B57FDE">
              <w:t>p</w:t>
            </w:r>
            <w:r>
              <w:t>ortal login process to strengthen the protections and ensure the person logging in is who they say they are.</w:t>
            </w:r>
          </w:p>
        </w:tc>
      </w:tr>
    </w:tbl>
    <w:p w14:paraId="0BF5FB5E" w14:textId="77777777" w:rsidR="005631D2" w:rsidRPr="00BF6246" w:rsidRDefault="005631D2" w:rsidP="005631D2">
      <w:pPr>
        <w:pStyle w:val="Heading3"/>
        <w:rPr>
          <w:color w:val="D50032" w:themeColor="accent6"/>
        </w:rPr>
      </w:pPr>
      <w:bookmarkStart w:id="118" w:name="_Toc199950018"/>
      <w:bookmarkStart w:id="119" w:name="_Toc200013982"/>
      <w:bookmarkStart w:id="120" w:name="_Toc199950019"/>
      <w:bookmarkStart w:id="121" w:name="_Toc200013983"/>
      <w:bookmarkStart w:id="122" w:name="_Toc201329371"/>
      <w:bookmarkStart w:id="123" w:name="_Toc207696046"/>
      <w:bookmarkEnd w:id="118"/>
      <w:bookmarkEnd w:id="119"/>
      <w:bookmarkEnd w:id="120"/>
      <w:bookmarkEnd w:id="121"/>
      <w:r w:rsidRPr="00BF6246">
        <w:rPr>
          <w:color w:val="D50032" w:themeColor="accent6"/>
        </w:rPr>
        <w:t>Responses to staff who use violence</w:t>
      </w:r>
      <w:bookmarkEnd w:id="122"/>
      <w:bookmarkEnd w:id="123"/>
    </w:p>
    <w:p w14:paraId="76B90C41" w14:textId="48B8B7E7" w:rsidR="005631D2" w:rsidRDefault="005631D2" w:rsidP="005631D2">
      <w:r>
        <w:t xml:space="preserve">To support businesses develop a response to staff who use violence, the </w:t>
      </w:r>
      <w:hyperlink r:id="rId66" w:history="1">
        <w:r w:rsidRPr="000A3405">
          <w:rPr>
            <w:rStyle w:val="Hyperlink"/>
          </w:rPr>
          <w:t>Champions of Change Coalition</w:t>
        </w:r>
      </w:hyperlink>
      <w:r>
        <w:t xml:space="preserve"> developed a toolkit with experts to provide evidence-informed and practical guidance for organisations. To do this effectively requires </w:t>
      </w:r>
      <w:r w:rsidR="00722707">
        <w:t>‘</w:t>
      </w:r>
      <w:r>
        <w:t xml:space="preserve">a balance of procedural fairness for the employee using domestic and family violence and a focus on safety for the person who is experiencing the </w:t>
      </w:r>
      <w:r>
        <w:lastRenderedPageBreak/>
        <w:t>violence</w:t>
      </w:r>
      <w:r w:rsidR="00722707">
        <w:t>’</w:t>
      </w:r>
      <w:r>
        <w:t>.</w:t>
      </w:r>
      <w:r>
        <w:rPr>
          <w:rStyle w:val="FootnoteReference"/>
        </w:rPr>
        <w:footnoteReference w:id="32"/>
      </w:r>
      <w:r>
        <w:t xml:space="preserve"> The toolkit clearly states that the role of the organisation is to </w:t>
      </w:r>
      <w:r w:rsidR="008E13B1">
        <w:t>‘</w:t>
      </w:r>
      <w:r>
        <w:t>recognise, respond, refer and record</w:t>
      </w:r>
      <w:r w:rsidR="008E13B1">
        <w:t>’</w:t>
      </w:r>
      <w:r>
        <w:t>, and warns against the workplace managing the situation of domestic and family violence and/or provide a therapeutic response.</w:t>
      </w:r>
      <w:r>
        <w:rPr>
          <w:rStyle w:val="FootnoteReference"/>
        </w:rPr>
        <w:footnoteReference w:id="33"/>
      </w:r>
    </w:p>
    <w:p w14:paraId="341801EA" w14:textId="77777777" w:rsidR="005631D2" w:rsidRDefault="005631D2" w:rsidP="005631D2">
      <w:r>
        <w:t>Experts recommend that policies and procedures for responding to staff who use violence are carefully considered so that they are appropriate and safe, send clear messages to highlight perpetrator accountability and the prevention of violence against women, and respect the rights of perpetrators to confidentiality and a fair process.</w:t>
      </w:r>
      <w:r>
        <w:rPr>
          <w:rStyle w:val="FootnoteReference"/>
        </w:rPr>
        <w:footnoteReference w:id="34"/>
      </w:r>
    </w:p>
    <w:tbl>
      <w:tblPr>
        <w:tblStyle w:val="TableGrid"/>
        <w:tblW w:w="0" w:type="auto"/>
        <w:tblLook w:val="04A0" w:firstRow="1" w:lastRow="0" w:firstColumn="1" w:lastColumn="0" w:noHBand="0" w:noVBand="1"/>
      </w:tblPr>
      <w:tblGrid>
        <w:gridCol w:w="9638"/>
      </w:tblGrid>
      <w:tr w:rsidR="005631D2" w14:paraId="76012BD9" w14:textId="77777777">
        <w:trPr>
          <w:cnfStyle w:val="100000000000" w:firstRow="1" w:lastRow="0" w:firstColumn="0" w:lastColumn="0" w:oddVBand="0" w:evenVBand="0" w:oddHBand="0" w:evenHBand="0" w:firstRowFirstColumn="0" w:firstRowLastColumn="0" w:lastRowFirstColumn="0" w:lastRowLastColumn="0"/>
        </w:trPr>
        <w:tc>
          <w:tcPr>
            <w:tcW w:w="0" w:type="dxa"/>
            <w:shd w:val="clear" w:color="auto" w:fill="D50032" w:themeFill="accent6"/>
          </w:tcPr>
          <w:p w14:paraId="180E41DB" w14:textId="39C1EE6B" w:rsidR="005631D2" w:rsidRDefault="005631D2">
            <w:r>
              <w:t>‘Responding to disclosures’ training to support staff and customers</w:t>
            </w:r>
          </w:p>
        </w:tc>
      </w:tr>
      <w:tr w:rsidR="005631D2" w14:paraId="52981AB1"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5BC2A5D9" w14:textId="0FBB1FD8" w:rsidR="00246049" w:rsidRDefault="005631D2">
            <w:r w:rsidRPr="003D7EC6">
              <w:t xml:space="preserve">Goulburn-Murray Water </w:t>
            </w:r>
            <w:r w:rsidR="006F5614" w:rsidRPr="003D7EC6">
              <w:t>r</w:t>
            </w:r>
            <w:r w:rsidR="006F5614">
              <w:t>a</w:t>
            </w:r>
            <w:r w:rsidR="006F5614" w:rsidRPr="003D7EC6">
              <w:t>n ‘Responding to Disclosures’ training</w:t>
            </w:r>
            <w:r w:rsidR="0046479F">
              <w:t xml:space="preserve"> for staff</w:t>
            </w:r>
            <w:r w:rsidR="006F5614">
              <w:t xml:space="preserve">, delivered by </w:t>
            </w:r>
            <w:r w:rsidR="00D445FD">
              <w:t xml:space="preserve">an organisation </w:t>
            </w:r>
            <w:r w:rsidR="00E87305">
              <w:t xml:space="preserve">that specialises </w:t>
            </w:r>
            <w:r w:rsidR="00D445FD">
              <w:t>in preventing and responding to family violence</w:t>
            </w:r>
            <w:r>
              <w:t xml:space="preserve">. As a large, geographically dispersed organisation, they wanted </w:t>
            </w:r>
            <w:r w:rsidRPr="003D7EC6">
              <w:t>to ensure there were trained staff at all locations who were able to appropriately and safe</w:t>
            </w:r>
            <w:r>
              <w:t>l</w:t>
            </w:r>
            <w:r w:rsidRPr="003D7EC6">
              <w:t xml:space="preserve">y support staff </w:t>
            </w:r>
            <w:r>
              <w:t xml:space="preserve">and customers </w:t>
            </w:r>
            <w:r w:rsidRPr="003D7EC6">
              <w:t xml:space="preserve">who chose to disclose family violence. </w:t>
            </w:r>
          </w:p>
          <w:p w14:paraId="25FC1400" w14:textId="271B4213" w:rsidR="005631D2" w:rsidRDefault="005631D2">
            <w:r>
              <w:t xml:space="preserve">Twelve staff completed the training which increased their </w:t>
            </w:r>
            <w:r w:rsidRPr="003D7EC6">
              <w:t xml:space="preserve">understanding of the signs of family violence and how to offer support in an appropriate manner. </w:t>
            </w:r>
            <w:r>
              <w:t xml:space="preserve">Trained staff are based at different locations across the business, which makes it easier for staff and customers to access support. </w:t>
            </w:r>
            <w:r w:rsidRPr="003D7EC6">
              <w:t>Goulburn-Murray Water is Australia’s largest rural water corporation, with over 500 staff across four locations.</w:t>
            </w:r>
          </w:p>
        </w:tc>
      </w:tr>
    </w:tbl>
    <w:p w14:paraId="5C275646" w14:textId="77777777" w:rsidR="005631D2" w:rsidRPr="00BF6246" w:rsidRDefault="005631D2" w:rsidP="00AF655A">
      <w:pPr>
        <w:pStyle w:val="Heading2numbered"/>
        <w:numPr>
          <w:ilvl w:val="1"/>
          <w:numId w:val="9"/>
        </w:numPr>
        <w:ind w:left="851" w:hanging="851"/>
        <w:rPr>
          <w:color w:val="D50032" w:themeColor="accent6"/>
        </w:rPr>
      </w:pPr>
      <w:bookmarkStart w:id="124" w:name="_Toc201329372"/>
      <w:bookmarkStart w:id="125" w:name="_Toc207696047"/>
      <w:r w:rsidRPr="00BF6246">
        <w:rPr>
          <w:color w:val="D50032" w:themeColor="accent6"/>
        </w:rPr>
        <w:t>Develop ongoing monitoring, reporting and evaluation</w:t>
      </w:r>
      <w:bookmarkEnd w:id="124"/>
      <w:bookmarkEnd w:id="125"/>
    </w:p>
    <w:p w14:paraId="6C25A048" w14:textId="77777777" w:rsidR="005631D2" w:rsidRPr="00B1515C" w:rsidRDefault="005631D2" w:rsidP="005631D2">
      <w:pPr>
        <w:pStyle w:val="Quote"/>
        <w:ind w:left="420"/>
        <w:rPr>
          <w:i/>
          <w:iCs w:val="0"/>
        </w:rPr>
      </w:pPr>
      <w:r w:rsidRPr="00B1515C">
        <w:rPr>
          <w:i/>
          <w:iCs w:val="0"/>
        </w:rPr>
        <w:t>“Those processes with feedback are going to be really important, especially because the mechanisms of abuse, the tactics of abuse, are so nuanced and keep changing as well, and that might help with the identification of behaviours and how we can best respond.”</w:t>
      </w:r>
    </w:p>
    <w:p w14:paraId="7A82D6B9" w14:textId="35CCD4B8" w:rsidR="005631D2" w:rsidRDefault="00246049" w:rsidP="005631D2">
      <w:pPr>
        <w:pStyle w:val="Caption"/>
        <w:ind w:left="420"/>
      </w:pPr>
      <w:r>
        <w:t xml:space="preserve">– </w:t>
      </w:r>
      <w:r w:rsidR="005631D2">
        <w:t>Survivor advocate</w:t>
      </w:r>
    </w:p>
    <w:p w14:paraId="08747F0E" w14:textId="77777777" w:rsidR="005631D2" w:rsidRDefault="005631D2" w:rsidP="005631D2">
      <w:r w:rsidRPr="005F0324">
        <w:t>The Economic Abuse Reference Group recommends that businesses should have an ongoing policy review process to monitor the quality and effectiveness of their response.</w:t>
      </w:r>
      <w:r w:rsidRPr="005F0324">
        <w:rPr>
          <w:rStyle w:val="FootnoteReference"/>
        </w:rPr>
        <w:footnoteReference w:id="35"/>
      </w:r>
      <w:r w:rsidRPr="005F0324">
        <w:t xml:space="preserve"> This approach </w:t>
      </w:r>
      <w:r w:rsidRPr="005F0324">
        <w:lastRenderedPageBreak/>
        <w:t>will ensure businesses are also able to evaluate where any processes inadvertently facilitate family violence or place its customers at risk.</w:t>
      </w:r>
    </w:p>
    <w:p w14:paraId="783AFBB2" w14:textId="77777777" w:rsidR="005631D2" w:rsidRDefault="005631D2" w:rsidP="005631D2">
      <w:r>
        <w:t>Regular customer reporting can help businesses identify customers who may benefit from targeted support, as well as opportunities for additional staff support or training. Businesses should consider how they can safely develop feedback processes to review the support received by specialist teams.</w:t>
      </w:r>
      <w:r>
        <w:rPr>
          <w:rStyle w:val="FootnoteReference"/>
        </w:rPr>
        <w:footnoteReference w:id="36"/>
      </w:r>
    </w:p>
    <w:p w14:paraId="09D6E40A" w14:textId="77777777" w:rsidR="005631D2" w:rsidRDefault="005631D2" w:rsidP="005631D2">
      <w:r w:rsidRPr="00BB3929">
        <w:t>Thriving Communities Australia suggest businesses carefully consider what success looks like for specialised teams who support people experiencing vulnerability or financial hardship:</w:t>
      </w:r>
      <w:r>
        <w:rPr>
          <w:rStyle w:val="FootnoteReference"/>
        </w:rPr>
        <w:footnoteReference w:id="37"/>
      </w:r>
      <w:r w:rsidRPr="00BB3929">
        <w:t xml:space="preserve"> </w:t>
      </w:r>
    </w:p>
    <w:p w14:paraId="13F6F73A" w14:textId="77777777" w:rsidR="005631D2" w:rsidRPr="005E7577" w:rsidRDefault="005631D2" w:rsidP="00521130">
      <w:pPr>
        <w:pStyle w:val="ListBullet"/>
        <w:numPr>
          <w:ilvl w:val="0"/>
          <w:numId w:val="33"/>
        </w:numPr>
      </w:pPr>
      <w:r w:rsidRPr="005E7577">
        <w:t>Consider success indicators that encourage the best experience for customers, not just the business.</w:t>
      </w:r>
    </w:p>
    <w:p w14:paraId="04772A44" w14:textId="019EF7B2" w:rsidR="005631D2" w:rsidRPr="005E7577" w:rsidRDefault="005631D2" w:rsidP="00521130">
      <w:pPr>
        <w:pStyle w:val="ListBullet"/>
        <w:numPr>
          <w:ilvl w:val="0"/>
          <w:numId w:val="33"/>
        </w:numPr>
      </w:pPr>
      <w:r w:rsidRPr="005E7577">
        <w:t xml:space="preserve">Align metrics and </w:t>
      </w:r>
      <w:r w:rsidR="00FC73C1" w:rsidRPr="005E7577">
        <w:t>k</w:t>
      </w:r>
      <w:r w:rsidRPr="005E7577">
        <w:t xml:space="preserve">ey </w:t>
      </w:r>
      <w:r w:rsidR="0083652F" w:rsidRPr="005E7577">
        <w:t>performance i</w:t>
      </w:r>
      <w:r w:rsidRPr="005E7577">
        <w:t>ndicators to support a human-centred culture.</w:t>
      </w:r>
    </w:p>
    <w:p w14:paraId="6A9D1D09" w14:textId="4157CE8A" w:rsidR="005631D2" w:rsidRPr="005E7577" w:rsidRDefault="005631D2" w:rsidP="00521130">
      <w:pPr>
        <w:pStyle w:val="ListBullet"/>
        <w:numPr>
          <w:ilvl w:val="0"/>
          <w:numId w:val="33"/>
        </w:numPr>
      </w:pPr>
      <w:r w:rsidRPr="005E7577">
        <w:t xml:space="preserve">Provide staff with the time to </w:t>
      </w:r>
      <w:r w:rsidR="00F120F7">
        <w:t>‘</w:t>
      </w:r>
      <w:r w:rsidRPr="005E7577">
        <w:t>actively, empathetically, and respectfully listen and engage</w:t>
      </w:r>
      <w:r w:rsidR="002D45E6" w:rsidRPr="005E7577">
        <w:t>’</w:t>
      </w:r>
      <w:r w:rsidRPr="005E7577">
        <w:t xml:space="preserve"> with customers.</w:t>
      </w:r>
    </w:p>
    <w:p w14:paraId="286FD42A" w14:textId="77777777" w:rsidR="005631D2" w:rsidRPr="005E7577" w:rsidRDefault="005631D2" w:rsidP="00521130">
      <w:pPr>
        <w:pStyle w:val="ListBullet"/>
        <w:numPr>
          <w:ilvl w:val="0"/>
          <w:numId w:val="33"/>
        </w:numPr>
      </w:pPr>
      <w:r w:rsidRPr="005E7577">
        <w:t>Provide tailored support (such as call coaching) to encourage better practice approaches and continuous improvement.</w:t>
      </w:r>
    </w:p>
    <w:p w14:paraId="652B0654" w14:textId="77777777" w:rsidR="005631D2" w:rsidRDefault="005631D2" w:rsidP="005631D2">
      <w:r>
        <w:t xml:space="preserve">Quality assurance on customer calls is also an opportunity to ensure staff are receiving appropriate support to manage their wellbeing. Call screening technology to detect trigger words can ensure staff have not missed important information from customers. </w:t>
      </w:r>
    </w:p>
    <w:p w14:paraId="3E9EB1C3" w14:textId="63A469D5" w:rsidR="005631D2" w:rsidRDefault="005631D2" w:rsidP="005631D2">
      <w:pPr>
        <w:spacing w:after="0"/>
        <w:rPr>
          <w:bCs/>
        </w:rPr>
      </w:pPr>
      <w:r w:rsidRPr="00B462B9">
        <w:t>Businesses could also consider public reporting mechanisms as a way of showing their commitment to the issue to the broader community</w:t>
      </w:r>
      <w:r w:rsidR="00BB5A4C">
        <w:t>.</w:t>
      </w:r>
      <w:r w:rsidRPr="00B462B9">
        <w:t xml:space="preserve"> </w:t>
      </w:r>
      <w:r w:rsidR="00BB5A4C">
        <w:t>F</w:t>
      </w:r>
      <w:r w:rsidRPr="00B462B9">
        <w:t xml:space="preserve">or example via a </w:t>
      </w:r>
      <w:hyperlink r:id="rId67" w:history="1">
        <w:r w:rsidRPr="00EA072C">
          <w:rPr>
            <w:rStyle w:val="Hyperlink"/>
            <w:bCs/>
          </w:rPr>
          <w:t>Financial Inclusion Action Plan</w:t>
        </w:r>
      </w:hyperlink>
      <w:r>
        <w:rPr>
          <w:bCs/>
        </w:rPr>
        <w:t xml:space="preserve"> and </w:t>
      </w:r>
      <w:r w:rsidRPr="00B462B9">
        <w:t xml:space="preserve">reporting via the </w:t>
      </w:r>
      <w:hyperlink r:id="rId68" w:history="1">
        <w:r w:rsidRPr="00263188">
          <w:rPr>
            <w:rStyle w:val="Hyperlink"/>
            <w:bCs/>
          </w:rPr>
          <w:t>Workplace Gender Equality Agency</w:t>
        </w:r>
      </w:hyperlink>
      <w:r>
        <w:rPr>
          <w:bCs/>
        </w:rPr>
        <w:t xml:space="preserve">. For Victorian water businesses, the action plans and gender impact assessments that are required under the </w:t>
      </w:r>
      <w:r w:rsidRPr="0087238A">
        <w:rPr>
          <w:bCs/>
          <w:i/>
          <w:iCs/>
        </w:rPr>
        <w:t>Gender Equality Act 2020</w:t>
      </w:r>
      <w:r>
        <w:rPr>
          <w:bCs/>
        </w:rPr>
        <w:t xml:space="preserve"> are also an opportunity to reflect and take action to improve on their family violence responses.</w:t>
      </w:r>
    </w:p>
    <w:p w14:paraId="22FC42FC" w14:textId="77777777" w:rsidR="00F74453" w:rsidRDefault="00F74453" w:rsidP="005631D2">
      <w:pPr>
        <w:spacing w:after="0"/>
        <w:rPr>
          <w:bCs/>
        </w:rPr>
      </w:pPr>
    </w:p>
    <w:p w14:paraId="2DE48C42" w14:textId="33E59BFD" w:rsidR="000D047F" w:rsidRDefault="000D047F"/>
    <w:p w14:paraId="6D929DCC" w14:textId="77777777" w:rsidR="000D047F" w:rsidRDefault="000D047F">
      <w:r>
        <w:rPr>
          <w:b/>
        </w:rPr>
        <w:br w:type="page"/>
      </w:r>
    </w:p>
    <w:tbl>
      <w:tblPr>
        <w:tblStyle w:val="TableGrid"/>
        <w:tblW w:w="0" w:type="auto"/>
        <w:tblLook w:val="04A0" w:firstRow="1" w:lastRow="0" w:firstColumn="1" w:lastColumn="0" w:noHBand="0" w:noVBand="1"/>
      </w:tblPr>
      <w:tblGrid>
        <w:gridCol w:w="9638"/>
      </w:tblGrid>
      <w:tr w:rsidR="005631D2" w14:paraId="1A338FE6" w14:textId="77777777" w:rsidTr="00FD288E">
        <w:trPr>
          <w:cnfStyle w:val="100000000000" w:firstRow="1" w:lastRow="0" w:firstColumn="0" w:lastColumn="0" w:oddVBand="0" w:evenVBand="0" w:oddHBand="0" w:evenHBand="0" w:firstRowFirstColumn="0" w:firstRowLastColumn="0" w:lastRowFirstColumn="0" w:lastRowLastColumn="0"/>
        </w:trPr>
        <w:tc>
          <w:tcPr>
            <w:tcW w:w="9638" w:type="dxa"/>
            <w:shd w:val="clear" w:color="auto" w:fill="D50032" w:themeFill="accent6"/>
          </w:tcPr>
          <w:p w14:paraId="196A3302" w14:textId="0A9E14DA" w:rsidR="005631D2" w:rsidRDefault="005631D2">
            <w:r>
              <w:lastRenderedPageBreak/>
              <w:t>Organisational reporting helps track and monitor family violence response</w:t>
            </w:r>
          </w:p>
        </w:tc>
      </w:tr>
      <w:tr w:rsidR="005631D2" w14:paraId="4ECF1405"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0892833F" w14:textId="14CCF8A3" w:rsidR="00634CE9" w:rsidRDefault="005631D2">
            <w:r w:rsidRPr="004E65B2">
              <w:t>Yarra Valley Water report</w:t>
            </w:r>
            <w:r w:rsidR="0074572F">
              <w:t>s</w:t>
            </w:r>
            <w:r w:rsidRPr="004E65B2">
              <w:t xml:space="preserve"> at a number of levels of the organisation to track and monitor </w:t>
            </w:r>
            <w:r>
              <w:t>its</w:t>
            </w:r>
            <w:r w:rsidRPr="004E65B2">
              <w:t xml:space="preserve"> family violence response. </w:t>
            </w:r>
          </w:p>
          <w:p w14:paraId="70A3B6B2" w14:textId="6224D631" w:rsidR="008055B0" w:rsidRDefault="005631D2" w:rsidP="00521130">
            <w:pPr>
              <w:pStyle w:val="ListBullet"/>
              <w:numPr>
                <w:ilvl w:val="0"/>
                <w:numId w:val="34"/>
              </w:numPr>
            </w:pPr>
            <w:r w:rsidRPr="004E65B2">
              <w:t>Family violence risk</w:t>
            </w:r>
            <w:r w:rsidR="00195F03">
              <w:t xml:space="preserve"> is</w:t>
            </w:r>
            <w:r w:rsidRPr="004E65B2">
              <w:t xml:space="preserve"> reported quarterly to the Board as part of the operational risk report. </w:t>
            </w:r>
          </w:p>
          <w:p w14:paraId="188783EC" w14:textId="6F8BD6D6" w:rsidR="008055B0" w:rsidRDefault="005631D2" w:rsidP="00521130">
            <w:pPr>
              <w:pStyle w:val="ListBullet"/>
              <w:numPr>
                <w:ilvl w:val="0"/>
                <w:numId w:val="34"/>
              </w:numPr>
            </w:pPr>
            <w:r w:rsidRPr="004E65B2">
              <w:t>The Program Control Group leading the family violence risk program (see case study on p</w:t>
            </w:r>
            <w:r>
              <w:t xml:space="preserve">age </w:t>
            </w:r>
            <w:r w:rsidR="00FA0042" w:rsidRPr="001F0417">
              <w:t>2</w:t>
            </w:r>
            <w:r w:rsidR="001F0417" w:rsidRPr="001F0417">
              <w:t>2</w:t>
            </w:r>
            <w:r w:rsidRPr="004E65B2">
              <w:t xml:space="preserve">) receives a monthly report that includes activities delivered, activities planned, timelines and other project updates. </w:t>
            </w:r>
          </w:p>
          <w:p w14:paraId="61AE4489" w14:textId="62F97EEF" w:rsidR="008055B0" w:rsidRDefault="005631D2" w:rsidP="00521130">
            <w:pPr>
              <w:pStyle w:val="ListBullet"/>
              <w:numPr>
                <w:ilvl w:val="0"/>
                <w:numId w:val="34"/>
              </w:numPr>
            </w:pPr>
            <w:r w:rsidRPr="004E65B2">
              <w:t xml:space="preserve">The Water Care Team report on an </w:t>
            </w:r>
            <w:r>
              <w:t>ad hoc</w:t>
            </w:r>
            <w:r w:rsidRPr="004E65B2">
              <w:t xml:space="preserve">/as requested </w:t>
            </w:r>
            <w:r>
              <w:t xml:space="preserve">basis </w:t>
            </w:r>
            <w:r w:rsidRPr="004E65B2">
              <w:t xml:space="preserve">on the number of safety flags on customer accounts. </w:t>
            </w:r>
          </w:p>
          <w:p w14:paraId="0F70C11D" w14:textId="7AD5534F" w:rsidR="00293E84" w:rsidRDefault="002574D8">
            <w:r w:rsidRPr="004E65B2">
              <w:t xml:space="preserve">Yarra Valley Water </w:t>
            </w:r>
            <w:r w:rsidR="005631D2" w:rsidRPr="004E65B2">
              <w:t>acknowledge</w:t>
            </w:r>
            <w:r>
              <w:t>s</w:t>
            </w:r>
            <w:r w:rsidR="005631D2" w:rsidRPr="004E65B2">
              <w:t xml:space="preserve"> the limitation of </w:t>
            </w:r>
            <w:r w:rsidR="0070391B">
              <w:t>using ‘safety flags’</w:t>
            </w:r>
            <w:r w:rsidR="0070391B" w:rsidRPr="004E65B2">
              <w:t xml:space="preserve"> </w:t>
            </w:r>
            <w:r w:rsidR="005631D2" w:rsidRPr="004E65B2">
              <w:t xml:space="preserve">as an accurate measure of the number of customers affected by family violence as some customers choose not to have a flag on their account </w:t>
            </w:r>
            <w:r w:rsidR="005631D2">
              <w:t xml:space="preserve">and </w:t>
            </w:r>
            <w:r w:rsidR="005631D2" w:rsidRPr="004E65B2">
              <w:t xml:space="preserve">are therefore not captured. </w:t>
            </w:r>
          </w:p>
          <w:p w14:paraId="47241890" w14:textId="32A56DC4" w:rsidR="005631D2" w:rsidRDefault="005631D2">
            <w:r w:rsidRPr="004E65B2">
              <w:t xml:space="preserve">The benefits of regular reporting at all of these levels </w:t>
            </w:r>
            <w:r>
              <w:t>are</w:t>
            </w:r>
            <w:r w:rsidRPr="004E65B2">
              <w:t xml:space="preserve"> clear lines of accountability and an ongoing focus on the organisation’s family violence response.</w:t>
            </w:r>
          </w:p>
        </w:tc>
      </w:tr>
    </w:tbl>
    <w:p w14:paraId="276E74BF" w14:textId="7814C919" w:rsidR="00FD288E" w:rsidRDefault="00FD288E">
      <w:pPr>
        <w:spacing w:before="0" w:line="259" w:lineRule="auto"/>
        <w:sectPr w:rsidR="00FD288E" w:rsidSect="00E5519A">
          <w:headerReference w:type="even" r:id="rId69"/>
          <w:headerReference w:type="default" r:id="rId70"/>
          <w:footerReference w:type="default" r:id="rId71"/>
          <w:headerReference w:type="first" r:id="rId72"/>
          <w:pgSz w:w="11906" w:h="16838" w:code="9"/>
          <w:pgMar w:top="1134" w:right="1134" w:bottom="1134" w:left="1134" w:header="709" w:footer="692" w:gutter="0"/>
          <w:cols w:space="708"/>
          <w:docGrid w:linePitch="360"/>
        </w:sectPr>
      </w:pPr>
    </w:p>
    <w:p w14:paraId="35B019C0" w14:textId="625B5C98" w:rsidR="00120567" w:rsidRPr="004D040F" w:rsidRDefault="00120567" w:rsidP="00EB4EC0">
      <w:pPr>
        <w:pStyle w:val="Heading1"/>
        <w:rPr>
          <w:color w:val="236192" w:themeColor="accent1"/>
        </w:rPr>
      </w:pPr>
      <w:bookmarkStart w:id="126" w:name="_Toc201329373"/>
      <w:bookmarkStart w:id="127" w:name="_Toc207696048"/>
      <w:r w:rsidRPr="004D040F">
        <w:rPr>
          <w:noProof/>
          <w:color w:val="236192" w:themeColor="accent1"/>
        </w:rPr>
        <w:lastRenderedPageBreak/>
        <w:drawing>
          <wp:anchor distT="0" distB="0" distL="114300" distR="114300" simplePos="0" relativeHeight="251658244" behindDoc="0" locked="0" layoutInCell="1" allowOverlap="1" wp14:anchorId="2F5FC69B" wp14:editId="0852F830">
            <wp:simplePos x="0" y="0"/>
            <wp:positionH relativeFrom="margin">
              <wp:align>left</wp:align>
            </wp:positionH>
            <wp:positionV relativeFrom="paragraph">
              <wp:posOffset>0</wp:posOffset>
            </wp:positionV>
            <wp:extent cx="914400" cy="914400"/>
            <wp:effectExtent l="0" t="0" r="0" b="0"/>
            <wp:wrapSquare wrapText="bothSides"/>
            <wp:docPr id="2071770268" name="Graphic 4" descr="Female Profi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770268" name="Graphic 4" descr="Female Profile outline"/>
                    <pic:cNvPicPr/>
                  </pic:nvPicPr>
                  <pic:blipFill>
                    <a:blip r:embed="rId73">
                      <a:extLst>
                        <a:ext uri="{96DAC541-7B7A-43D3-8B79-37D633B846F1}">
                          <asvg:svgBlip xmlns:asvg="http://schemas.microsoft.com/office/drawing/2016/SVG/main" r:embed="rId74"/>
                        </a:ext>
                      </a:extLst>
                    </a:blip>
                    <a:stretch>
                      <a:fillRect/>
                    </a:stretch>
                  </pic:blipFill>
                  <pic:spPr>
                    <a:xfrm>
                      <a:off x="0" y="0"/>
                      <a:ext cx="914400" cy="914400"/>
                    </a:xfrm>
                    <a:prstGeom prst="rect">
                      <a:avLst/>
                    </a:prstGeom>
                  </pic:spPr>
                </pic:pic>
              </a:graphicData>
            </a:graphic>
          </wp:anchor>
        </w:drawing>
      </w:r>
      <w:r w:rsidRPr="004D040F">
        <w:rPr>
          <w:color w:val="236192" w:themeColor="accent1"/>
        </w:rPr>
        <w:t xml:space="preserve">Principle </w:t>
      </w:r>
      <w:r w:rsidR="001E1ED1" w:rsidRPr="004D040F">
        <w:rPr>
          <w:color w:val="236192" w:themeColor="accent1"/>
        </w:rPr>
        <w:t>3</w:t>
      </w:r>
      <w:r w:rsidRPr="004D040F">
        <w:rPr>
          <w:color w:val="236192" w:themeColor="accent1"/>
        </w:rPr>
        <w:t>: Safety and choice</w:t>
      </w:r>
      <w:bookmarkEnd w:id="126"/>
      <w:bookmarkEnd w:id="127"/>
    </w:p>
    <w:p w14:paraId="3FD8B33E" w14:textId="490A797D" w:rsidR="00120567" w:rsidRPr="00F367AB" w:rsidRDefault="00120567" w:rsidP="0029201F">
      <w:pPr>
        <w:pStyle w:val="Quote"/>
        <w:rPr>
          <w:i/>
          <w:iCs w:val="0"/>
        </w:rPr>
      </w:pPr>
      <w:bookmarkStart w:id="128" w:name="_Hlk206674593"/>
      <w:r w:rsidRPr="00F367AB">
        <w:rPr>
          <w:i/>
          <w:iCs w:val="0"/>
        </w:rPr>
        <w:t>“</w:t>
      </w:r>
      <w:r w:rsidR="00B51D0B">
        <w:rPr>
          <w:i/>
          <w:iCs w:val="0"/>
        </w:rPr>
        <w:t>T</w:t>
      </w:r>
      <w:r w:rsidRPr="00F367AB">
        <w:rPr>
          <w:i/>
          <w:iCs w:val="0"/>
        </w:rPr>
        <w:t xml:space="preserve">hey </w:t>
      </w:r>
      <w:r w:rsidR="00B51D0B">
        <w:rPr>
          <w:i/>
          <w:iCs w:val="0"/>
        </w:rPr>
        <w:t xml:space="preserve">[utilities providers] </w:t>
      </w:r>
      <w:r w:rsidRPr="00F367AB">
        <w:rPr>
          <w:i/>
          <w:iCs w:val="0"/>
        </w:rPr>
        <w:t>need to understand that it is a forever thing we have to deal with</w:t>
      </w:r>
      <w:r w:rsidR="00B51D0B">
        <w:rPr>
          <w:i/>
          <w:iCs w:val="0"/>
        </w:rPr>
        <w:t>. We can be OK</w:t>
      </w:r>
      <w:r w:rsidRPr="00F367AB">
        <w:rPr>
          <w:i/>
          <w:iCs w:val="0"/>
        </w:rPr>
        <w:t xml:space="preserve"> this year, but next year things might happen</w:t>
      </w:r>
      <w:r w:rsidR="00B51D0B">
        <w:rPr>
          <w:i/>
          <w:iCs w:val="0"/>
        </w:rPr>
        <w:t>,</w:t>
      </w:r>
      <w:r w:rsidRPr="00F367AB">
        <w:rPr>
          <w:i/>
          <w:iCs w:val="0"/>
        </w:rPr>
        <w:t xml:space="preserve"> and we</w:t>
      </w:r>
      <w:r w:rsidR="00B51D0B">
        <w:rPr>
          <w:i/>
          <w:iCs w:val="0"/>
        </w:rPr>
        <w:t xml:space="preserve">’re triggered back to </w:t>
      </w:r>
      <w:r w:rsidRPr="00F367AB">
        <w:rPr>
          <w:i/>
          <w:iCs w:val="0"/>
        </w:rPr>
        <w:t>that same mind fram</w:t>
      </w:r>
      <w:r w:rsidR="00B51D0B">
        <w:rPr>
          <w:i/>
          <w:iCs w:val="0"/>
        </w:rPr>
        <w:t>e. T</w:t>
      </w:r>
      <w:r w:rsidRPr="00F367AB">
        <w:rPr>
          <w:i/>
          <w:iCs w:val="0"/>
        </w:rPr>
        <w:t>hat</w:t>
      </w:r>
      <w:r w:rsidR="00B51D0B">
        <w:rPr>
          <w:i/>
          <w:iCs w:val="0"/>
        </w:rPr>
        <w:t>’</w:t>
      </w:r>
      <w:r w:rsidRPr="00F367AB">
        <w:rPr>
          <w:i/>
          <w:iCs w:val="0"/>
        </w:rPr>
        <w:t xml:space="preserve">s something that every single </w:t>
      </w:r>
      <w:r w:rsidR="00B51D0B">
        <w:rPr>
          <w:i/>
          <w:iCs w:val="0"/>
        </w:rPr>
        <w:t xml:space="preserve">service </w:t>
      </w:r>
      <w:r w:rsidRPr="00F367AB">
        <w:rPr>
          <w:i/>
          <w:iCs w:val="0"/>
        </w:rPr>
        <w:t>provider needs to understand</w:t>
      </w:r>
      <w:r w:rsidR="00B51D0B">
        <w:rPr>
          <w:i/>
          <w:iCs w:val="0"/>
        </w:rPr>
        <w:t xml:space="preserve"> - </w:t>
      </w:r>
      <w:r w:rsidRPr="00F367AB">
        <w:rPr>
          <w:i/>
          <w:iCs w:val="0"/>
        </w:rPr>
        <w:t xml:space="preserve">it’s not a linear effect. It </w:t>
      </w:r>
      <w:r w:rsidR="00B51D0B">
        <w:rPr>
          <w:i/>
          <w:iCs w:val="0"/>
        </w:rPr>
        <w:t xml:space="preserve">goes </w:t>
      </w:r>
      <w:r w:rsidRPr="00F367AB">
        <w:rPr>
          <w:i/>
          <w:iCs w:val="0"/>
        </w:rPr>
        <w:t xml:space="preserve">up and down, and it </w:t>
      </w:r>
      <w:r w:rsidR="00B51D0B">
        <w:rPr>
          <w:i/>
          <w:iCs w:val="0"/>
        </w:rPr>
        <w:t xml:space="preserve">goes </w:t>
      </w:r>
      <w:r w:rsidRPr="00F367AB">
        <w:rPr>
          <w:i/>
          <w:iCs w:val="0"/>
        </w:rPr>
        <w:t>sideways.”</w:t>
      </w:r>
    </w:p>
    <w:bookmarkEnd w:id="128"/>
    <w:p w14:paraId="776118DA" w14:textId="6B1C4E80" w:rsidR="00120567" w:rsidRPr="00B514AF" w:rsidRDefault="001E1ED1" w:rsidP="0029201F">
      <w:pPr>
        <w:pStyle w:val="Caption"/>
        <w:ind w:firstLine="567"/>
      </w:pPr>
      <w:r>
        <w:t xml:space="preserve">– </w:t>
      </w:r>
      <w:r w:rsidR="00120567">
        <w:t>Victim-survivor</w:t>
      </w:r>
    </w:p>
    <w:p w14:paraId="63036066" w14:textId="12B4F6B1" w:rsidR="00120567" w:rsidRDefault="00120567" w:rsidP="00120567">
      <w:r>
        <w:t>Businesses need to provide safe and flexible support options that prioritise customer choice. Businesses should understand the ongoing and long-term impacts of family violence and consider how they best support customers at different stages of their experience of family violence. An empathetic response that promotes customer agency can make a positive difference to a customer</w:t>
      </w:r>
      <w:r w:rsidR="00695378">
        <w:t>’</w:t>
      </w:r>
      <w:r>
        <w:t>s experience.</w:t>
      </w:r>
    </w:p>
    <w:p w14:paraId="139616FA" w14:textId="77777777" w:rsidR="00120567" w:rsidRDefault="00120567" w:rsidP="00120567">
      <w:r>
        <w:t xml:space="preserve">Customers will feel more confident to reach out for help if they know they will be believed. A better practice response does not require evidence of family violence, and businesses should ensure they have processes that reduce the need for a customer to retell their story. </w:t>
      </w:r>
    </w:p>
    <w:p w14:paraId="7FFC3A33" w14:textId="2BACA58B" w:rsidR="00120567" w:rsidRDefault="00120567" w:rsidP="00120567">
      <w:r>
        <w:t>Support options should always be agreed with the customer</w:t>
      </w:r>
      <w:r w:rsidR="00E71D3D">
        <w:t>.</w:t>
      </w:r>
      <w:r>
        <w:t xml:space="preserve"> </w:t>
      </w:r>
      <w:r w:rsidR="00E71D3D">
        <w:t xml:space="preserve">They </w:t>
      </w:r>
      <w:r>
        <w:t>should include options that address the financial impacts of family violence and options to protect customers</w:t>
      </w:r>
      <w:r w:rsidR="004B42BE">
        <w:t>’</w:t>
      </w:r>
      <w:r>
        <w:t xml:space="preserve"> private and confidential information. Careful consideration should be given for how to address these matters for customers with joint accounts. Customers will benefit when a business prioritises customer safety and provides flexible support options to meet their individual needs.</w:t>
      </w:r>
    </w:p>
    <w:tbl>
      <w:tblPr>
        <w:tblStyle w:val="TableGrid"/>
        <w:tblW w:w="0" w:type="auto"/>
        <w:tblLook w:val="04A0" w:firstRow="1" w:lastRow="0" w:firstColumn="1" w:lastColumn="0" w:noHBand="0" w:noVBand="1"/>
      </w:tblPr>
      <w:tblGrid>
        <w:gridCol w:w="1582"/>
        <w:gridCol w:w="7916"/>
      </w:tblGrid>
      <w:tr w:rsidR="00120567" w14:paraId="307B256B" w14:textId="77777777">
        <w:trPr>
          <w:cnfStyle w:val="100000000000" w:firstRow="1" w:lastRow="0" w:firstColumn="0" w:lastColumn="0" w:oddVBand="0" w:evenVBand="0" w:oddHBand="0" w:evenHBand="0" w:firstRowFirstColumn="0" w:firstRowLastColumn="0" w:lastRowFirstColumn="0" w:lastRowLastColumn="0"/>
        </w:trPr>
        <w:tc>
          <w:tcPr>
            <w:tcW w:w="1582" w:type="dxa"/>
            <w:vMerge w:val="restart"/>
            <w:shd w:val="clear" w:color="auto" w:fill="236192" w:themeFill="accent1"/>
          </w:tcPr>
          <w:p w14:paraId="0A51BE60" w14:textId="77777777" w:rsidR="00120567" w:rsidRDefault="00120567">
            <w:r w:rsidRPr="00BF6246">
              <w:rPr>
                <w:noProof/>
                <w:color w:val="236192" w:themeColor="accent1"/>
              </w:rPr>
              <w:drawing>
                <wp:anchor distT="0" distB="0" distL="114300" distR="114300" simplePos="0" relativeHeight="251658245" behindDoc="0" locked="0" layoutInCell="1" allowOverlap="1" wp14:anchorId="7207EEAD" wp14:editId="355C4741">
                  <wp:simplePos x="0" y="0"/>
                  <wp:positionH relativeFrom="margin">
                    <wp:posOffset>0</wp:posOffset>
                  </wp:positionH>
                  <wp:positionV relativeFrom="paragraph">
                    <wp:posOffset>331470</wp:posOffset>
                  </wp:positionV>
                  <wp:extent cx="914400" cy="914400"/>
                  <wp:effectExtent l="0" t="0" r="0" b="0"/>
                  <wp:wrapSquare wrapText="bothSides"/>
                  <wp:docPr id="1964603280" name="Graphic 4" descr="Female Profi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770268" name="Graphic 4" descr="Female Profile outline"/>
                          <pic:cNvPicPr/>
                        </pic:nvPicPr>
                        <pic:blipFill>
                          <a:blip r:embed="rId75">
                            <a:extLst>
                              <a:ext uri="{96DAC541-7B7A-43D3-8B79-37D633B846F1}">
                                <asvg:svgBlip xmlns:asvg="http://schemas.microsoft.com/office/drawing/2016/SVG/main" r:embed="rId76"/>
                              </a:ext>
                            </a:extLst>
                          </a:blip>
                          <a:stretch>
                            <a:fillRect/>
                          </a:stretch>
                        </pic:blipFill>
                        <pic:spPr>
                          <a:xfrm>
                            <a:off x="0" y="0"/>
                            <a:ext cx="914400" cy="914400"/>
                          </a:xfrm>
                          <a:prstGeom prst="rect">
                            <a:avLst/>
                          </a:prstGeom>
                        </pic:spPr>
                      </pic:pic>
                    </a:graphicData>
                  </a:graphic>
                </wp:anchor>
              </w:drawing>
            </w:r>
          </w:p>
        </w:tc>
        <w:tc>
          <w:tcPr>
            <w:tcW w:w="7916" w:type="dxa"/>
            <w:shd w:val="clear" w:color="auto" w:fill="236192" w:themeFill="accent1"/>
          </w:tcPr>
          <w:p w14:paraId="7D01287C" w14:textId="77777777" w:rsidR="00120567" w:rsidRDefault="00120567">
            <w:r>
              <w:t>Actions to support better practice</w:t>
            </w:r>
          </w:p>
        </w:tc>
      </w:tr>
      <w:tr w:rsidR="00120567" w14:paraId="7AACF419" w14:textId="77777777">
        <w:trPr>
          <w:cnfStyle w:val="000000100000" w:firstRow="0" w:lastRow="0" w:firstColumn="0" w:lastColumn="0" w:oddVBand="0" w:evenVBand="0" w:oddHBand="1" w:evenHBand="0" w:firstRowFirstColumn="0" w:firstRowLastColumn="0" w:lastRowFirstColumn="0" w:lastRowLastColumn="0"/>
        </w:trPr>
        <w:tc>
          <w:tcPr>
            <w:tcW w:w="1582" w:type="dxa"/>
            <w:vMerge/>
            <w:shd w:val="clear" w:color="auto" w:fill="236192" w:themeFill="accent1"/>
          </w:tcPr>
          <w:p w14:paraId="7F5743D2" w14:textId="77777777" w:rsidR="00120567" w:rsidRDefault="00120567"/>
        </w:tc>
        <w:tc>
          <w:tcPr>
            <w:tcW w:w="7916" w:type="dxa"/>
          </w:tcPr>
          <w:p w14:paraId="51D1DA35" w14:textId="77777777" w:rsidR="00120567" w:rsidRDefault="00120567">
            <w:r>
              <w:t xml:space="preserve">3.1 Understand the immediate and long-term impacts of family violence </w:t>
            </w:r>
          </w:p>
        </w:tc>
      </w:tr>
      <w:tr w:rsidR="00120567" w14:paraId="1051147B" w14:textId="77777777">
        <w:trPr>
          <w:cnfStyle w:val="000000010000" w:firstRow="0" w:lastRow="0" w:firstColumn="0" w:lastColumn="0" w:oddVBand="0" w:evenVBand="0" w:oddHBand="0" w:evenHBand="1" w:firstRowFirstColumn="0" w:firstRowLastColumn="0" w:lastRowFirstColumn="0" w:lastRowLastColumn="0"/>
        </w:trPr>
        <w:tc>
          <w:tcPr>
            <w:tcW w:w="1582" w:type="dxa"/>
            <w:vMerge/>
            <w:shd w:val="clear" w:color="auto" w:fill="236192" w:themeFill="accent1"/>
          </w:tcPr>
          <w:p w14:paraId="581D62E9" w14:textId="77777777" w:rsidR="00120567" w:rsidRDefault="00120567"/>
        </w:tc>
        <w:tc>
          <w:tcPr>
            <w:tcW w:w="7916" w:type="dxa"/>
          </w:tcPr>
          <w:p w14:paraId="7A6859FC" w14:textId="77777777" w:rsidR="00120567" w:rsidRDefault="00120567">
            <w:r>
              <w:t>3.2 Show empathy to victim-survivors</w:t>
            </w:r>
          </w:p>
        </w:tc>
      </w:tr>
      <w:tr w:rsidR="00120567" w14:paraId="09E7AF94" w14:textId="77777777">
        <w:trPr>
          <w:cnfStyle w:val="000000100000" w:firstRow="0" w:lastRow="0" w:firstColumn="0" w:lastColumn="0" w:oddVBand="0" w:evenVBand="0" w:oddHBand="1" w:evenHBand="0" w:firstRowFirstColumn="0" w:firstRowLastColumn="0" w:lastRowFirstColumn="0" w:lastRowLastColumn="0"/>
        </w:trPr>
        <w:tc>
          <w:tcPr>
            <w:tcW w:w="1582" w:type="dxa"/>
            <w:vMerge/>
            <w:shd w:val="clear" w:color="auto" w:fill="236192" w:themeFill="accent1"/>
          </w:tcPr>
          <w:p w14:paraId="118B76F2" w14:textId="77777777" w:rsidR="00120567" w:rsidRDefault="00120567"/>
        </w:tc>
        <w:tc>
          <w:tcPr>
            <w:tcW w:w="7916" w:type="dxa"/>
          </w:tcPr>
          <w:p w14:paraId="2E5EE799" w14:textId="77777777" w:rsidR="00120567" w:rsidRDefault="00120567">
            <w:r>
              <w:t>3.3 Support the agency of victim-survivors</w:t>
            </w:r>
          </w:p>
        </w:tc>
      </w:tr>
      <w:tr w:rsidR="00120567" w14:paraId="2CC83002" w14:textId="77777777">
        <w:trPr>
          <w:cnfStyle w:val="000000010000" w:firstRow="0" w:lastRow="0" w:firstColumn="0" w:lastColumn="0" w:oddVBand="0" w:evenVBand="0" w:oddHBand="0" w:evenHBand="1" w:firstRowFirstColumn="0" w:firstRowLastColumn="0" w:lastRowFirstColumn="0" w:lastRowLastColumn="0"/>
        </w:trPr>
        <w:tc>
          <w:tcPr>
            <w:tcW w:w="1582" w:type="dxa"/>
            <w:vMerge/>
            <w:shd w:val="clear" w:color="auto" w:fill="236192" w:themeFill="accent1"/>
          </w:tcPr>
          <w:p w14:paraId="18476FD3" w14:textId="77777777" w:rsidR="00120567" w:rsidRDefault="00120567"/>
        </w:tc>
        <w:tc>
          <w:tcPr>
            <w:tcW w:w="7916" w:type="dxa"/>
          </w:tcPr>
          <w:p w14:paraId="0799A7D4" w14:textId="77777777" w:rsidR="00120567" w:rsidRDefault="00120567">
            <w:r>
              <w:t xml:space="preserve">3.4 Avoid requiring evidence of family violence </w:t>
            </w:r>
          </w:p>
        </w:tc>
      </w:tr>
      <w:tr w:rsidR="00120567" w14:paraId="6172AEEC" w14:textId="77777777">
        <w:trPr>
          <w:cnfStyle w:val="000000100000" w:firstRow="0" w:lastRow="0" w:firstColumn="0" w:lastColumn="0" w:oddVBand="0" w:evenVBand="0" w:oddHBand="1" w:evenHBand="0" w:firstRowFirstColumn="0" w:firstRowLastColumn="0" w:lastRowFirstColumn="0" w:lastRowLastColumn="0"/>
        </w:trPr>
        <w:tc>
          <w:tcPr>
            <w:tcW w:w="1582" w:type="dxa"/>
            <w:vMerge/>
            <w:shd w:val="clear" w:color="auto" w:fill="236192" w:themeFill="accent1"/>
          </w:tcPr>
          <w:p w14:paraId="16E674DA" w14:textId="77777777" w:rsidR="00120567" w:rsidRDefault="00120567"/>
        </w:tc>
        <w:tc>
          <w:tcPr>
            <w:tcW w:w="7916" w:type="dxa"/>
          </w:tcPr>
          <w:p w14:paraId="221D848C" w14:textId="77777777" w:rsidR="00120567" w:rsidRDefault="00120567">
            <w:r>
              <w:t>3.5 Avoid repeat disclosure</w:t>
            </w:r>
          </w:p>
        </w:tc>
      </w:tr>
      <w:tr w:rsidR="00120567" w14:paraId="4B343958" w14:textId="77777777">
        <w:trPr>
          <w:cnfStyle w:val="000000010000" w:firstRow="0" w:lastRow="0" w:firstColumn="0" w:lastColumn="0" w:oddVBand="0" w:evenVBand="0" w:oddHBand="0" w:evenHBand="1" w:firstRowFirstColumn="0" w:firstRowLastColumn="0" w:lastRowFirstColumn="0" w:lastRowLastColumn="0"/>
        </w:trPr>
        <w:tc>
          <w:tcPr>
            <w:tcW w:w="1582" w:type="dxa"/>
            <w:vMerge/>
            <w:shd w:val="clear" w:color="auto" w:fill="236192" w:themeFill="accent1"/>
          </w:tcPr>
          <w:p w14:paraId="07AD7931" w14:textId="77777777" w:rsidR="00120567" w:rsidRDefault="00120567"/>
        </w:tc>
        <w:tc>
          <w:tcPr>
            <w:tcW w:w="7916" w:type="dxa"/>
          </w:tcPr>
          <w:p w14:paraId="250EFE08" w14:textId="77777777" w:rsidR="00120567" w:rsidRDefault="00120567">
            <w:r>
              <w:t>3.6 Protect private and confidential information</w:t>
            </w:r>
          </w:p>
        </w:tc>
      </w:tr>
      <w:tr w:rsidR="00120567" w14:paraId="7836DC97" w14:textId="77777777">
        <w:trPr>
          <w:cnfStyle w:val="000000100000" w:firstRow="0" w:lastRow="0" w:firstColumn="0" w:lastColumn="0" w:oddVBand="0" w:evenVBand="0" w:oddHBand="1" w:evenHBand="0" w:firstRowFirstColumn="0" w:firstRowLastColumn="0" w:lastRowFirstColumn="0" w:lastRowLastColumn="0"/>
        </w:trPr>
        <w:tc>
          <w:tcPr>
            <w:tcW w:w="1582" w:type="dxa"/>
            <w:vMerge/>
            <w:shd w:val="clear" w:color="auto" w:fill="236192" w:themeFill="accent1"/>
          </w:tcPr>
          <w:p w14:paraId="2D88C6E7" w14:textId="77777777" w:rsidR="00120567" w:rsidRDefault="00120567"/>
        </w:tc>
        <w:tc>
          <w:tcPr>
            <w:tcW w:w="7916" w:type="dxa"/>
          </w:tcPr>
          <w:p w14:paraId="73434EE7" w14:textId="57471AF8" w:rsidR="00120567" w:rsidRDefault="00120567" w:rsidP="001B47D7">
            <w:pPr>
              <w:pStyle w:val="ListParagraph"/>
              <w:numPr>
                <w:ilvl w:val="1"/>
                <w:numId w:val="46"/>
              </w:numPr>
            </w:pPr>
            <w:r>
              <w:t>Respond to the financial impacts of family violence</w:t>
            </w:r>
          </w:p>
        </w:tc>
      </w:tr>
    </w:tbl>
    <w:p w14:paraId="6BB9839D" w14:textId="53709819" w:rsidR="00120567" w:rsidRPr="00927E73" w:rsidRDefault="00120567" w:rsidP="00927E73">
      <w:pPr>
        <w:pStyle w:val="Heading2numbered"/>
        <w:numPr>
          <w:ilvl w:val="1"/>
          <w:numId w:val="59"/>
        </w:numPr>
        <w:tabs>
          <w:tab w:val="left" w:pos="709"/>
        </w:tabs>
        <w:ind w:left="851" w:hanging="851"/>
        <w:rPr>
          <w:color w:val="236192" w:themeColor="accent1"/>
        </w:rPr>
      </w:pPr>
      <w:bookmarkStart w:id="129" w:name="_Toc201329374"/>
      <w:bookmarkStart w:id="130" w:name="_Toc207696049"/>
      <w:r w:rsidRPr="00927E73">
        <w:rPr>
          <w:color w:val="236192" w:themeColor="accent1"/>
        </w:rPr>
        <w:t>Understand the immediate and long-term impacts of family violence</w:t>
      </w:r>
      <w:bookmarkEnd w:id="129"/>
      <w:bookmarkEnd w:id="130"/>
    </w:p>
    <w:p w14:paraId="46FB1A7E" w14:textId="14C941D2" w:rsidR="00120567" w:rsidRPr="00C8070A" w:rsidRDefault="00C8070A" w:rsidP="00120567">
      <w:pPr>
        <w:pStyle w:val="Quote"/>
        <w:rPr>
          <w:i/>
          <w:iCs w:val="0"/>
        </w:rPr>
      </w:pPr>
      <w:r>
        <w:rPr>
          <w:i/>
          <w:iCs w:val="0"/>
        </w:rPr>
        <w:t>“</w:t>
      </w:r>
      <w:r w:rsidR="00120567" w:rsidRPr="00C8070A">
        <w:rPr>
          <w:i/>
          <w:iCs w:val="0"/>
        </w:rPr>
        <w:t>And the job of all of community, and especially these companies, is to unburden that at a very crucial time, and especially with the terrified, I think I would like them to know how terrifying it is.”</w:t>
      </w:r>
    </w:p>
    <w:p w14:paraId="2A342260" w14:textId="5D38B268" w:rsidR="00120567" w:rsidRPr="00704627" w:rsidRDefault="00846206" w:rsidP="00120567">
      <w:pPr>
        <w:pStyle w:val="Caption"/>
        <w:ind w:firstLine="567"/>
      </w:pPr>
      <w:r>
        <w:t xml:space="preserve">– </w:t>
      </w:r>
      <w:r w:rsidR="00120567" w:rsidRPr="00704627">
        <w:t>Victim-survivor</w:t>
      </w:r>
    </w:p>
    <w:p w14:paraId="2D17851B" w14:textId="5133F27A" w:rsidR="00120567" w:rsidRPr="001E226D" w:rsidRDefault="00120567" w:rsidP="00120567">
      <w:pPr>
        <w:ind w:left="567"/>
        <w:rPr>
          <w:i/>
          <w:color w:val="4986A0" w:themeColor="text2"/>
        </w:rPr>
      </w:pPr>
      <w:r w:rsidRPr="00C8070A">
        <w:rPr>
          <w:i/>
          <w:color w:val="4986A0" w:themeColor="text2"/>
        </w:rPr>
        <w:t>“There</w:t>
      </w:r>
      <w:r w:rsidR="00846206">
        <w:rPr>
          <w:i/>
          <w:color w:val="4986A0" w:themeColor="text2"/>
        </w:rPr>
        <w:t>’</w:t>
      </w:r>
      <w:r w:rsidRPr="001E226D">
        <w:rPr>
          <w:i/>
          <w:color w:val="4986A0" w:themeColor="text2"/>
        </w:rPr>
        <w:t>s a crisis period. But there is an ongoing need for support, so just really supporting people through that long journey.”</w:t>
      </w:r>
    </w:p>
    <w:p w14:paraId="7A5A3A8A" w14:textId="770F03BF" w:rsidR="00120567" w:rsidRDefault="00846206" w:rsidP="00120567">
      <w:pPr>
        <w:pStyle w:val="Quote"/>
      </w:pPr>
      <w:r>
        <w:t xml:space="preserve">– </w:t>
      </w:r>
      <w:r w:rsidR="00120567" w:rsidRPr="00F15B1C">
        <w:rPr>
          <w:sz w:val="18"/>
          <w:szCs w:val="18"/>
        </w:rPr>
        <w:t>Family violence financial counsellor</w:t>
      </w:r>
    </w:p>
    <w:p w14:paraId="7284C940" w14:textId="77777777" w:rsidR="00120567" w:rsidRPr="001E226D" w:rsidRDefault="00120567" w:rsidP="00120567">
      <w:pPr>
        <w:pStyle w:val="Quote"/>
        <w:rPr>
          <w:i/>
          <w:iCs w:val="0"/>
        </w:rPr>
      </w:pPr>
      <w:r w:rsidRPr="001E226D">
        <w:rPr>
          <w:i/>
          <w:iCs w:val="0"/>
        </w:rPr>
        <w:t>“Victim-survivors of domestic and family violence need to feel physically, digitally, financially, and emotionally safe. In every interaction with essential services, safety must be the foundation.”</w:t>
      </w:r>
    </w:p>
    <w:p w14:paraId="6B2985AC" w14:textId="2AE0B2D1" w:rsidR="00120567" w:rsidRPr="001F4C54" w:rsidRDefault="006A4004" w:rsidP="00120567">
      <w:pPr>
        <w:pStyle w:val="Caption"/>
        <w:ind w:firstLine="567"/>
      </w:pPr>
      <w:r>
        <w:t xml:space="preserve">– </w:t>
      </w:r>
      <w:r w:rsidR="00120567">
        <w:t>One Generation Customer insights snapshot</w:t>
      </w:r>
      <w:r w:rsidR="00120567">
        <w:rPr>
          <w:rStyle w:val="FootnoteReference"/>
        </w:rPr>
        <w:footnoteReference w:id="38"/>
      </w:r>
    </w:p>
    <w:p w14:paraId="32FA0734" w14:textId="18020590" w:rsidR="00120567" w:rsidRDefault="00120567" w:rsidP="00120567">
      <w:r>
        <w:t>The impacts and consequences of family violence are long lasting</w:t>
      </w:r>
      <w:r w:rsidR="006A4CED">
        <w:t>.</w:t>
      </w:r>
      <w:r>
        <w:t xml:space="preserve"> </w:t>
      </w:r>
      <w:r w:rsidR="006A4CED">
        <w:t xml:space="preserve">The </w:t>
      </w:r>
      <w:r>
        <w:t>emotional, psychological, physical and financial impacts of family violence can affect victim-survivors for many years after a relationship has ended.</w:t>
      </w:r>
      <w:r>
        <w:rPr>
          <w:rStyle w:val="FootnoteReference"/>
        </w:rPr>
        <w:footnoteReference w:id="39"/>
      </w:r>
      <w:r>
        <w:t xml:space="preserve"> The recovery journey for a victim-survivor of economic abuse is dependent on many factors, including </w:t>
      </w:r>
      <w:r w:rsidR="00CB4610">
        <w:t>‘</w:t>
      </w:r>
      <w:r>
        <w:t>the level of financial entanglement, the depth of abuse, and the victim-survivor’s access to resources and support</w:t>
      </w:r>
      <w:r w:rsidR="00CB4610">
        <w:t>’</w:t>
      </w:r>
      <w:r>
        <w:t>.</w:t>
      </w:r>
      <w:r>
        <w:rPr>
          <w:rStyle w:val="FootnoteReference"/>
        </w:rPr>
        <w:footnoteReference w:id="40"/>
      </w:r>
    </w:p>
    <w:p w14:paraId="3CF32923" w14:textId="77777777" w:rsidR="00120567" w:rsidRDefault="00120567" w:rsidP="00120567">
      <w:r>
        <w:t xml:space="preserve">Uniting research identified two distinct phases in the experience of family violence that victim-survivors wanted utility providers to understand: the crisis phase and the rebuild phase. Business responses should consider these phases and reflect the understanding that family violence is not a linear experience, and victim-survivors may cycle through the crisis and rebuild phases many </w:t>
      </w:r>
      <w:r>
        <w:lastRenderedPageBreak/>
        <w:t>times.</w:t>
      </w:r>
      <w:r>
        <w:rPr>
          <w:rStyle w:val="FootnoteReference"/>
        </w:rPr>
        <w:footnoteReference w:id="41"/>
      </w:r>
      <w:r>
        <w:t xml:space="preserve"> Businesses should ensure their policy and support options are flexible and can be adapted to meet the individual needs of customers affected by family violence.</w:t>
      </w:r>
    </w:p>
    <w:p w14:paraId="577DF5FC" w14:textId="77777777" w:rsidR="00120567" w:rsidRPr="00BF6246" w:rsidRDefault="00120567" w:rsidP="00120567">
      <w:pPr>
        <w:pStyle w:val="Heading3"/>
        <w:rPr>
          <w:color w:val="236192" w:themeColor="accent1"/>
        </w:rPr>
      </w:pPr>
      <w:bookmarkStart w:id="131" w:name="_Toc201329375"/>
      <w:bookmarkStart w:id="132" w:name="_Toc207696050"/>
      <w:r w:rsidRPr="00BF6246">
        <w:rPr>
          <w:color w:val="236192" w:themeColor="accent1"/>
        </w:rPr>
        <w:t>Understand and respond to the needs of customers in the crisis phase</w:t>
      </w:r>
      <w:bookmarkEnd w:id="131"/>
      <w:bookmarkEnd w:id="132"/>
    </w:p>
    <w:p w14:paraId="1652AF53" w14:textId="1F87E659" w:rsidR="00120567" w:rsidRDefault="00120567" w:rsidP="00120567">
      <w:r>
        <w:t xml:space="preserve">The crisis phase is when </w:t>
      </w:r>
      <w:r w:rsidR="00CB4610">
        <w:t>‘</w:t>
      </w:r>
      <w:r>
        <w:t>victim/survivors are often overwhelmed by immediate safety concerns, trauma and the complexity of disentangling their lives</w:t>
      </w:r>
      <w:r w:rsidR="00CB4610">
        <w:t>’</w:t>
      </w:r>
      <w:r>
        <w:t>.</w:t>
      </w:r>
      <w:r>
        <w:rPr>
          <w:rStyle w:val="FootnoteReference"/>
        </w:rPr>
        <w:footnoteReference w:id="42"/>
      </w:r>
      <w:r>
        <w:t xml:space="preserve"> When considering appropriate supports for victim-survivors in the crisis phase</w:t>
      </w:r>
      <w:r w:rsidR="000A444A">
        <w:t>,</w:t>
      </w:r>
      <w:r>
        <w:t xml:space="preserve"> businesses should ensure they include options that can provide immediate relief, flexibility and ensuring victim-survivors have time to address other urgent needs.</w:t>
      </w:r>
      <w:r>
        <w:rPr>
          <w:rStyle w:val="FootnoteReference"/>
        </w:rPr>
        <w:footnoteReference w:id="43"/>
      </w:r>
    </w:p>
    <w:p w14:paraId="7D1CB068" w14:textId="77777777" w:rsidR="00120567" w:rsidRPr="00A13545" w:rsidRDefault="00120567" w:rsidP="00120567">
      <w:pPr>
        <w:pStyle w:val="Quote"/>
        <w:rPr>
          <w:i/>
          <w:iCs w:val="0"/>
        </w:rPr>
      </w:pPr>
      <w:r w:rsidRPr="00A13545">
        <w:rPr>
          <w:i/>
          <w:iCs w:val="0"/>
        </w:rPr>
        <w:t>“When leaving a violent relationship, a lot of things might change, budgets are fluid. Sometimes my clients are homeless, sometimes they are paying rent and utility bills on two properties. This leads to tricky conversations and obstacles.”</w:t>
      </w:r>
    </w:p>
    <w:p w14:paraId="50A87AE5" w14:textId="6208B7BA" w:rsidR="00120567" w:rsidRDefault="00CB4610" w:rsidP="00120567">
      <w:pPr>
        <w:pStyle w:val="Caption"/>
        <w:ind w:firstLine="567"/>
      </w:pPr>
      <w:r>
        <w:t xml:space="preserve">– </w:t>
      </w:r>
      <w:r w:rsidR="00120567">
        <w:t xml:space="preserve">Financial </w:t>
      </w:r>
      <w:r>
        <w:t>c</w:t>
      </w:r>
      <w:r w:rsidR="00120567">
        <w:t>ounsellor</w:t>
      </w:r>
      <w:r w:rsidR="00120567">
        <w:rPr>
          <w:rStyle w:val="FootnoteReference"/>
        </w:rPr>
        <w:footnoteReference w:id="44"/>
      </w:r>
    </w:p>
    <w:p w14:paraId="31D55254" w14:textId="77777777" w:rsidR="007C1420" w:rsidRDefault="00120567" w:rsidP="00120567">
      <w:r>
        <w:t xml:space="preserve">The Uniting research highlighted what victim-survivors would like water and energy businesses to understand about their needs in the crisis phase. </w:t>
      </w:r>
    </w:p>
    <w:p w14:paraId="6A7F796E" w14:textId="40B31910" w:rsidR="00120567" w:rsidRDefault="00120567" w:rsidP="00120567">
      <w:r>
        <w:t>They need:</w:t>
      </w:r>
    </w:p>
    <w:p w14:paraId="376273C9" w14:textId="77777777" w:rsidR="00120567" w:rsidRPr="001C3C06" w:rsidRDefault="00120567" w:rsidP="00521130">
      <w:pPr>
        <w:pStyle w:val="ListBullet"/>
        <w:numPr>
          <w:ilvl w:val="0"/>
          <w:numId w:val="35"/>
        </w:numPr>
      </w:pPr>
      <w:r w:rsidRPr="001C3C06">
        <w:t>time to sort out the crisis</w:t>
      </w:r>
    </w:p>
    <w:p w14:paraId="5700C567" w14:textId="77777777" w:rsidR="00120567" w:rsidRPr="001C3C06" w:rsidRDefault="00120567" w:rsidP="00521130">
      <w:pPr>
        <w:pStyle w:val="ListBullet"/>
        <w:numPr>
          <w:ilvl w:val="0"/>
          <w:numId w:val="35"/>
        </w:numPr>
      </w:pPr>
      <w:r w:rsidRPr="001C3C06">
        <w:t>safety and privacy protections</w:t>
      </w:r>
    </w:p>
    <w:p w14:paraId="53A1E306" w14:textId="000B1047" w:rsidR="00120567" w:rsidRPr="001C3C06" w:rsidRDefault="00120567" w:rsidP="00521130">
      <w:pPr>
        <w:pStyle w:val="ListBullet"/>
        <w:numPr>
          <w:ilvl w:val="0"/>
          <w:numId w:val="35"/>
        </w:numPr>
      </w:pPr>
      <w:r w:rsidRPr="001C3C06">
        <w:t xml:space="preserve">access to </w:t>
      </w:r>
      <w:r w:rsidR="0045370C" w:rsidRPr="001C3C06">
        <w:t>trauma</w:t>
      </w:r>
      <w:r w:rsidR="0045370C">
        <w:t>-</w:t>
      </w:r>
      <w:r w:rsidRPr="001C3C06">
        <w:t>informed specialist support</w:t>
      </w:r>
    </w:p>
    <w:p w14:paraId="048F3885" w14:textId="77777777" w:rsidR="00120567" w:rsidRPr="001C3C06" w:rsidRDefault="00120567" w:rsidP="00521130">
      <w:pPr>
        <w:pStyle w:val="ListBullet"/>
        <w:numPr>
          <w:ilvl w:val="0"/>
          <w:numId w:val="35"/>
        </w:numPr>
      </w:pPr>
      <w:r w:rsidRPr="001C3C06">
        <w:t>separation from the person using violence</w:t>
      </w:r>
    </w:p>
    <w:p w14:paraId="057809E8" w14:textId="77777777" w:rsidR="00120567" w:rsidRPr="001C3C06" w:rsidRDefault="00120567" w:rsidP="00521130">
      <w:pPr>
        <w:pStyle w:val="ListBullet"/>
        <w:numPr>
          <w:ilvl w:val="0"/>
          <w:numId w:val="35"/>
        </w:numPr>
      </w:pPr>
      <w:r w:rsidRPr="001C3C06">
        <w:t>financial counsellor support.</w:t>
      </w:r>
    </w:p>
    <w:p w14:paraId="6920B69C" w14:textId="77777777" w:rsidR="00120567" w:rsidRDefault="00120567" w:rsidP="00120567">
      <w:r>
        <w:t>This is not an exhaustive list of customer needs and businesses should always prioritise the agency and individual needs of each customer.</w:t>
      </w:r>
    </w:p>
    <w:p w14:paraId="270A7AC1" w14:textId="77777777" w:rsidR="00120567" w:rsidRPr="00BF6246" w:rsidRDefault="00120567" w:rsidP="00120567">
      <w:pPr>
        <w:pStyle w:val="Heading3"/>
        <w:rPr>
          <w:color w:val="236192" w:themeColor="accent1"/>
        </w:rPr>
      </w:pPr>
      <w:bookmarkStart w:id="133" w:name="_Toc201329376"/>
      <w:bookmarkStart w:id="134" w:name="_Toc207696051"/>
      <w:r w:rsidRPr="00BF6246">
        <w:rPr>
          <w:color w:val="236192" w:themeColor="accent1"/>
        </w:rPr>
        <w:lastRenderedPageBreak/>
        <w:t>Understand and respond to the needs of customers in the rebuild phase</w:t>
      </w:r>
      <w:bookmarkEnd w:id="133"/>
      <w:bookmarkEnd w:id="134"/>
    </w:p>
    <w:p w14:paraId="58141029" w14:textId="062604AE" w:rsidR="00120567" w:rsidRDefault="00120567" w:rsidP="00120567">
      <w:r>
        <w:t>As a victim-survivor begins to regain control of their financial and personal lives, financial stability, predictability, and manageable payment arrangements that do not exacerbate the trauma they have already experienced are a priority for victim-survivors.</w:t>
      </w:r>
      <w:r>
        <w:rPr>
          <w:rStyle w:val="FootnoteReference"/>
        </w:rPr>
        <w:footnoteReference w:id="45"/>
      </w:r>
      <w:r w:rsidRPr="001C647D">
        <w:t xml:space="preserve"> </w:t>
      </w:r>
      <w:r>
        <w:t xml:space="preserve">Businesses </w:t>
      </w:r>
      <w:r w:rsidR="00400D9D">
        <w:t xml:space="preserve">should </w:t>
      </w:r>
      <w:r>
        <w:t>recognise that the impacts of family violence are long lasting and ensure their response offers flexible options that can support victim-survivors as they rebuild their lives.</w:t>
      </w:r>
    </w:p>
    <w:p w14:paraId="14BCCAC4" w14:textId="1C8EA4D9" w:rsidR="00120567" w:rsidRPr="00786B1F" w:rsidRDefault="00120567" w:rsidP="00120567">
      <w:pPr>
        <w:pStyle w:val="Quote"/>
        <w:rPr>
          <w:i/>
          <w:iCs w:val="0"/>
        </w:rPr>
      </w:pPr>
      <w:r w:rsidRPr="00786B1F">
        <w:rPr>
          <w:i/>
          <w:iCs w:val="0"/>
        </w:rPr>
        <w:t>“…</w:t>
      </w:r>
      <w:r w:rsidR="00EA5E22" w:rsidRPr="00786B1F">
        <w:rPr>
          <w:i/>
          <w:iCs w:val="0"/>
        </w:rPr>
        <w:t xml:space="preserve"> </w:t>
      </w:r>
      <w:r w:rsidRPr="00786B1F">
        <w:rPr>
          <w:i/>
          <w:iCs w:val="0"/>
        </w:rPr>
        <w:t>oftentimes this is not just a moving from one place to another. This is actually</w:t>
      </w:r>
      <w:r w:rsidR="00EA5E22" w:rsidRPr="00786B1F">
        <w:rPr>
          <w:i/>
          <w:iCs w:val="0"/>
        </w:rPr>
        <w:t xml:space="preserve"> </w:t>
      </w:r>
      <w:r w:rsidRPr="00786B1F">
        <w:rPr>
          <w:i/>
          <w:iCs w:val="0"/>
        </w:rPr>
        <w:t>…</w:t>
      </w:r>
      <w:r w:rsidR="00EA5E22" w:rsidRPr="00786B1F">
        <w:rPr>
          <w:i/>
          <w:iCs w:val="0"/>
        </w:rPr>
        <w:t xml:space="preserve"> </w:t>
      </w:r>
      <w:r w:rsidRPr="00786B1F">
        <w:rPr>
          <w:i/>
          <w:iCs w:val="0"/>
        </w:rPr>
        <w:t>rebuilding a life and for some people that’s rebuilding from the ground up and I know that was in my situation…But you know, that’s not just my story. That can be an experience of many, many victims that they’re actually really having to restart from nothing.</w:t>
      </w:r>
      <w:r w:rsidR="00EA5E22" w:rsidRPr="00786B1F">
        <w:rPr>
          <w:i/>
          <w:iCs w:val="0"/>
        </w:rPr>
        <w:t>”</w:t>
      </w:r>
    </w:p>
    <w:p w14:paraId="29BB7AD3" w14:textId="04E5444A" w:rsidR="00120567" w:rsidRDefault="00EA5E22" w:rsidP="00120567">
      <w:pPr>
        <w:pStyle w:val="Caption"/>
        <w:ind w:firstLine="567"/>
      </w:pPr>
      <w:r>
        <w:t xml:space="preserve">– </w:t>
      </w:r>
      <w:r w:rsidR="00120567">
        <w:t>Victim-survivor</w:t>
      </w:r>
    </w:p>
    <w:p w14:paraId="1863BE48" w14:textId="77777777" w:rsidR="00120567" w:rsidRPr="00786B1F" w:rsidRDefault="00120567" w:rsidP="00120567">
      <w:pPr>
        <w:pStyle w:val="Quote"/>
        <w:rPr>
          <w:i/>
          <w:iCs w:val="0"/>
        </w:rPr>
      </w:pPr>
      <w:r w:rsidRPr="00786B1F">
        <w:rPr>
          <w:i/>
          <w:iCs w:val="0"/>
        </w:rPr>
        <w:t>“When people flee, they typically have a raft of debts and very little resources to set themselves up. I think there is a case for utilities and creditors to play a role in recovery. If that is one-to-two years [of reduced bills] then so be it.”</w:t>
      </w:r>
    </w:p>
    <w:p w14:paraId="45878A86" w14:textId="3A5BADCB" w:rsidR="00120567" w:rsidRDefault="00120567" w:rsidP="00120567">
      <w:pPr>
        <w:pStyle w:val="Caption"/>
        <w:ind w:firstLine="567"/>
      </w:pPr>
      <w:r>
        <w:t xml:space="preserve">Financial </w:t>
      </w:r>
      <w:r w:rsidR="00E704E7">
        <w:t>counsellor</w:t>
      </w:r>
      <w:r>
        <w:rPr>
          <w:rStyle w:val="FootnoteReference"/>
        </w:rPr>
        <w:footnoteReference w:id="46"/>
      </w:r>
    </w:p>
    <w:p w14:paraId="7BDA239F" w14:textId="077B89D2" w:rsidR="00120567" w:rsidRDefault="00120567" w:rsidP="00120567">
      <w:r>
        <w:t>Uniting research highlighted what victim-survivors would like water and energy businesses to understand about their needs in the rebuilding phase which include:</w:t>
      </w:r>
    </w:p>
    <w:p w14:paraId="7A958F02" w14:textId="77777777" w:rsidR="00120567" w:rsidRPr="00CA0CB3" w:rsidRDefault="00120567" w:rsidP="001D57B7">
      <w:pPr>
        <w:pStyle w:val="ListBullet"/>
      </w:pPr>
      <w:r w:rsidRPr="00CA0CB3">
        <w:t>supportive and understanding communications</w:t>
      </w:r>
    </w:p>
    <w:p w14:paraId="569C307E" w14:textId="77777777" w:rsidR="00120567" w:rsidRPr="00CA0CB3" w:rsidRDefault="00120567" w:rsidP="00287BCC">
      <w:pPr>
        <w:pStyle w:val="ListBullet"/>
      </w:pPr>
      <w:r w:rsidRPr="00CA0CB3">
        <w:t>payment smoothing and flexibility</w:t>
      </w:r>
    </w:p>
    <w:p w14:paraId="40FD39D9" w14:textId="77777777" w:rsidR="00120567" w:rsidRPr="00CA0CB3" w:rsidRDefault="00120567" w:rsidP="00CA0CB3">
      <w:pPr>
        <w:pStyle w:val="ListBullet"/>
      </w:pPr>
      <w:r w:rsidRPr="00CA0CB3">
        <w:t>understand missed payments</w:t>
      </w:r>
    </w:p>
    <w:p w14:paraId="4DA11F22" w14:textId="351E9662" w:rsidR="00120567" w:rsidRPr="00FB46FC" w:rsidRDefault="00120567" w:rsidP="00CA0CB3">
      <w:pPr>
        <w:pStyle w:val="ListBullet"/>
      </w:pPr>
      <w:r w:rsidRPr="00CA0CB3">
        <w:t>power audits</w:t>
      </w:r>
      <w:r w:rsidRPr="00FB46FC">
        <w:t>.</w:t>
      </w:r>
    </w:p>
    <w:p w14:paraId="39344B5F" w14:textId="77777777" w:rsidR="00120567" w:rsidRDefault="00120567" w:rsidP="00120567">
      <w:r>
        <w:t>A victim-survivor shared their recent experience when calling their water business. They weren’t experiencing family violence at this time but had in the past. The person answering the call asked if they would still like to be put through to the specialist team:</w:t>
      </w:r>
    </w:p>
    <w:p w14:paraId="779E8778" w14:textId="77777777" w:rsidR="00C51C4C" w:rsidRDefault="00C51C4C">
      <w:pPr>
        <w:spacing w:before="0" w:line="259" w:lineRule="auto"/>
        <w:rPr>
          <w:i/>
          <w:color w:val="4986A0" w:themeColor="text2"/>
        </w:rPr>
      </w:pPr>
      <w:r>
        <w:rPr>
          <w:i/>
          <w:iCs/>
        </w:rPr>
        <w:br w:type="page"/>
      </w:r>
    </w:p>
    <w:p w14:paraId="263C4432" w14:textId="4A3F409C" w:rsidR="00120567" w:rsidRPr="00572244" w:rsidRDefault="00120567" w:rsidP="00120567">
      <w:pPr>
        <w:pStyle w:val="Quote"/>
        <w:rPr>
          <w:i/>
          <w:iCs w:val="0"/>
        </w:rPr>
      </w:pPr>
      <w:r w:rsidRPr="00572244">
        <w:rPr>
          <w:i/>
          <w:iCs w:val="0"/>
        </w:rPr>
        <w:lastRenderedPageBreak/>
        <w:t>“Even though I’m not experiencing family violence, I’m still very much a product of family violence</w:t>
      </w:r>
      <w:r w:rsidR="00EA3554" w:rsidRPr="00572244">
        <w:rPr>
          <w:i/>
          <w:iCs w:val="0"/>
        </w:rPr>
        <w:t xml:space="preserve"> </w:t>
      </w:r>
      <w:r w:rsidRPr="00572244">
        <w:rPr>
          <w:i/>
          <w:iCs w:val="0"/>
        </w:rPr>
        <w:t>…</w:t>
      </w:r>
      <w:r w:rsidR="00EA3554" w:rsidRPr="00572244">
        <w:rPr>
          <w:i/>
          <w:iCs w:val="0"/>
        </w:rPr>
        <w:t xml:space="preserve"> </w:t>
      </w:r>
      <w:r w:rsidRPr="00572244">
        <w:rPr>
          <w:i/>
          <w:iCs w:val="0"/>
        </w:rPr>
        <w:t>the fact that they still offered that to me, and I had that extra care, that trauma-informed response</w:t>
      </w:r>
      <w:r w:rsidR="00EA3554" w:rsidRPr="00572244">
        <w:rPr>
          <w:i/>
          <w:iCs w:val="0"/>
        </w:rPr>
        <w:t xml:space="preserve"> </w:t>
      </w:r>
      <w:r w:rsidRPr="00572244">
        <w:rPr>
          <w:i/>
          <w:iCs w:val="0"/>
        </w:rPr>
        <w:t>…</w:t>
      </w:r>
      <w:r w:rsidR="00EA3554" w:rsidRPr="00572244">
        <w:rPr>
          <w:i/>
          <w:iCs w:val="0"/>
        </w:rPr>
        <w:t xml:space="preserve"> </w:t>
      </w:r>
      <w:r w:rsidRPr="00572244">
        <w:rPr>
          <w:i/>
          <w:iCs w:val="0"/>
        </w:rPr>
        <w:t>being able to still utilise that specialist service made the whole world of difference because</w:t>
      </w:r>
      <w:r w:rsidR="00EA3554" w:rsidRPr="00572244">
        <w:rPr>
          <w:i/>
          <w:iCs w:val="0"/>
        </w:rPr>
        <w:t xml:space="preserve"> </w:t>
      </w:r>
      <w:r w:rsidRPr="00572244">
        <w:rPr>
          <w:i/>
          <w:iCs w:val="0"/>
        </w:rPr>
        <w:t>…</w:t>
      </w:r>
      <w:r w:rsidR="00EA3554" w:rsidRPr="00572244">
        <w:rPr>
          <w:i/>
          <w:iCs w:val="0"/>
        </w:rPr>
        <w:t xml:space="preserve"> </w:t>
      </w:r>
      <w:r w:rsidRPr="00572244">
        <w:rPr>
          <w:i/>
          <w:iCs w:val="0"/>
        </w:rPr>
        <w:t>they are trauma-informed, they know what words to use. They’re extremely sympathetic and show extreme empathy and that made my call so much better.”</w:t>
      </w:r>
    </w:p>
    <w:p w14:paraId="7110ECFB" w14:textId="754D4CFC" w:rsidR="00120567" w:rsidRDefault="00EA3554" w:rsidP="00120567">
      <w:pPr>
        <w:pStyle w:val="Caption"/>
        <w:ind w:firstLine="567"/>
      </w:pPr>
      <w:r>
        <w:t xml:space="preserve">– </w:t>
      </w:r>
      <w:r w:rsidR="00120567">
        <w:t>Victim-survivor</w:t>
      </w:r>
    </w:p>
    <w:tbl>
      <w:tblPr>
        <w:tblStyle w:val="TableGrid"/>
        <w:tblW w:w="0" w:type="auto"/>
        <w:tblLook w:val="04A0" w:firstRow="1" w:lastRow="0" w:firstColumn="1" w:lastColumn="0" w:noHBand="0" w:noVBand="1"/>
      </w:tblPr>
      <w:tblGrid>
        <w:gridCol w:w="9638"/>
      </w:tblGrid>
      <w:tr w:rsidR="00120567" w14:paraId="55F377EC" w14:textId="77777777">
        <w:trPr>
          <w:cnfStyle w:val="100000000000" w:firstRow="1" w:lastRow="0" w:firstColumn="0" w:lastColumn="0" w:oddVBand="0" w:evenVBand="0" w:oddHBand="0" w:evenHBand="0" w:firstRowFirstColumn="0" w:firstRowLastColumn="0" w:lastRowFirstColumn="0" w:lastRowLastColumn="0"/>
        </w:trPr>
        <w:tc>
          <w:tcPr>
            <w:tcW w:w="0" w:type="dxa"/>
            <w:shd w:val="clear" w:color="auto" w:fill="236192" w:themeFill="accent1"/>
          </w:tcPr>
          <w:p w14:paraId="31604994" w14:textId="2565995B" w:rsidR="00120567" w:rsidRDefault="00120567">
            <w:r>
              <w:t>Coliban Water provides flexible financial and practical support options to meet individual customer needs</w:t>
            </w:r>
          </w:p>
        </w:tc>
      </w:tr>
      <w:tr w:rsidR="00120567" w14:paraId="63429ABD"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784C8BAC" w14:textId="30324712" w:rsidR="00120567" w:rsidRDefault="00120567">
            <w:r>
              <w:t xml:space="preserve">Coliban Water offers a range of payment and practical support </w:t>
            </w:r>
            <w:r w:rsidR="00572244">
              <w:t>options. Staff</w:t>
            </w:r>
            <w:r>
              <w:t xml:space="preserve"> in the Customer Care team can offer debt waivers for customers who have experienced family violence</w:t>
            </w:r>
            <w:r w:rsidR="008145A9">
              <w:t>.</w:t>
            </w:r>
            <w:r>
              <w:t xml:space="preserve"> </w:t>
            </w:r>
            <w:r w:rsidR="008145A9">
              <w:t>I</w:t>
            </w:r>
            <w:r>
              <w:t>n recognition of the long-term impacts of family violence, Coliban Water will also consider providing a debt waiver more than once. Coliban Water recognises that victim-survivors without debt may also benefit from support. Staff are empowered to discuss other options including discounts and other flexible options.</w:t>
            </w:r>
          </w:p>
          <w:p w14:paraId="3D6CC055" w14:textId="54949FC1" w:rsidR="00120567" w:rsidRDefault="00120567">
            <w:r>
              <w:t xml:space="preserve">Coliban Water is also a supplier of ‘Escape Bags’. </w:t>
            </w:r>
            <w:r w:rsidR="00A904A9">
              <w:t xml:space="preserve">These </w:t>
            </w:r>
            <w:r>
              <w:t>are free tote bags containing the necessities that a victim of abuse and his/her children may need when initially escaping a dangerous or abusive situation. The bags are available at Coliban Water’s offices and staff have them in the car during site visits. The bags are also available for staff and can be taken from common areas by those who need them.</w:t>
            </w:r>
          </w:p>
          <w:p w14:paraId="2B9737C0" w14:textId="355008CA" w:rsidR="00F80442" w:rsidRDefault="00A904A9">
            <w:r>
              <w:t xml:space="preserve">The </w:t>
            </w:r>
            <w:r w:rsidR="00092A54">
              <w:t>E</w:t>
            </w:r>
            <w:r w:rsidR="00F80442">
              <w:t xml:space="preserve">scape </w:t>
            </w:r>
            <w:r w:rsidR="00092A54">
              <w:t>B</w:t>
            </w:r>
            <w:r w:rsidR="00F80442">
              <w:t xml:space="preserve">ags are provided by </w:t>
            </w:r>
            <w:hyperlink r:id="rId77" w:history="1">
              <w:r w:rsidR="00F80442" w:rsidRPr="00A904A9">
                <w:rPr>
                  <w:rStyle w:val="Hyperlink"/>
                </w:rPr>
                <w:t>Escabags</w:t>
              </w:r>
            </w:hyperlink>
            <w:r w:rsidR="00F80442">
              <w:t>, an Australian registered charity who distribute the bags for victims fleeing domestic and family abuse.</w:t>
            </w:r>
          </w:p>
        </w:tc>
      </w:tr>
    </w:tbl>
    <w:p w14:paraId="0D372446" w14:textId="1155CF32" w:rsidR="00120567" w:rsidRPr="00927E73" w:rsidRDefault="00120567" w:rsidP="00927E73">
      <w:pPr>
        <w:pStyle w:val="Heading2numbered"/>
        <w:numPr>
          <w:ilvl w:val="1"/>
          <w:numId w:val="59"/>
        </w:numPr>
        <w:tabs>
          <w:tab w:val="left" w:pos="709"/>
        </w:tabs>
        <w:ind w:left="851" w:hanging="851"/>
        <w:rPr>
          <w:color w:val="236192" w:themeColor="accent1"/>
        </w:rPr>
      </w:pPr>
      <w:bookmarkStart w:id="135" w:name="_Toc201329377"/>
      <w:bookmarkStart w:id="136" w:name="_Toc207696052"/>
      <w:r w:rsidRPr="00927E73">
        <w:rPr>
          <w:color w:val="236192" w:themeColor="accent1"/>
        </w:rPr>
        <w:t>Show empathy to victim-survivors</w:t>
      </w:r>
      <w:bookmarkEnd w:id="135"/>
      <w:bookmarkEnd w:id="136"/>
    </w:p>
    <w:p w14:paraId="17773C37" w14:textId="63E72A61" w:rsidR="00120567" w:rsidRPr="00572244" w:rsidRDefault="00120567" w:rsidP="00120567">
      <w:pPr>
        <w:pStyle w:val="Quote"/>
        <w:rPr>
          <w:i/>
          <w:iCs w:val="0"/>
        </w:rPr>
      </w:pPr>
      <w:r w:rsidRPr="00572244">
        <w:rPr>
          <w:i/>
          <w:iCs w:val="0"/>
        </w:rPr>
        <w:t>“Experiencing domestic violence, [was] humiliating and I had a sense of shame around it so asking for help was so hard that I think that there needs to be some kind of humanity training and compassion and empathy and kindness because</w:t>
      </w:r>
      <w:r w:rsidR="00416E11" w:rsidRPr="00572244">
        <w:rPr>
          <w:i/>
          <w:iCs w:val="0"/>
        </w:rPr>
        <w:t xml:space="preserve"> </w:t>
      </w:r>
      <w:r w:rsidRPr="00572244">
        <w:rPr>
          <w:i/>
          <w:iCs w:val="0"/>
        </w:rPr>
        <w:t>… I just felt so much shame and humiliation that I was experiencing it.”</w:t>
      </w:r>
    </w:p>
    <w:p w14:paraId="544DD8F4" w14:textId="7207FBC5" w:rsidR="00120567" w:rsidRDefault="00416E11" w:rsidP="00120567">
      <w:pPr>
        <w:pStyle w:val="Caption"/>
        <w:ind w:firstLine="567"/>
      </w:pPr>
      <w:r>
        <w:t xml:space="preserve">– </w:t>
      </w:r>
      <w:r w:rsidR="00120567">
        <w:t>Victim-survivor</w:t>
      </w:r>
    </w:p>
    <w:p w14:paraId="4988F3B7" w14:textId="25A22ECF" w:rsidR="00120567" w:rsidRDefault="00120567" w:rsidP="00120567">
      <w:r>
        <w:lastRenderedPageBreak/>
        <w:t>Empathy and understanding of the long-term complexities of family violence are key factors that can support an appropriate response to customers.</w:t>
      </w:r>
      <w:r>
        <w:rPr>
          <w:rStyle w:val="FootnoteReference"/>
        </w:rPr>
        <w:footnoteReference w:id="47"/>
      </w:r>
      <w:r w:rsidRPr="009F2EDC">
        <w:t xml:space="preserve"> </w:t>
      </w:r>
      <w:r>
        <w:t xml:space="preserve">A sensitive and empathetic response </w:t>
      </w:r>
      <w:r w:rsidR="00416E11">
        <w:t>‘</w:t>
      </w:r>
      <w:r>
        <w:t>fosters trust, empowers the individual, and increases the likelihood that they will follow through on seeking help</w:t>
      </w:r>
      <w:r w:rsidR="00416E11">
        <w:t>’</w:t>
      </w:r>
      <w:r>
        <w:t>.</w:t>
      </w:r>
      <w:r>
        <w:rPr>
          <w:rStyle w:val="FootnoteReference"/>
        </w:rPr>
        <w:footnoteReference w:id="48"/>
      </w:r>
      <w:r>
        <w:t xml:space="preserve"> Interactions with their utility provider can often be the first time a customer discloses family violence, which underscores the importance of a safe and appropriate response to customers. </w:t>
      </w:r>
    </w:p>
    <w:p w14:paraId="25FA7C9D" w14:textId="71710796" w:rsidR="00120567" w:rsidRPr="00572244" w:rsidRDefault="00120567" w:rsidP="00120567">
      <w:pPr>
        <w:pStyle w:val="Quote"/>
        <w:rPr>
          <w:i/>
          <w:iCs w:val="0"/>
        </w:rPr>
      </w:pPr>
      <w:r w:rsidRPr="00572244">
        <w:rPr>
          <w:i/>
          <w:iCs w:val="0"/>
        </w:rPr>
        <w:t>“I think what happens is when you receive that kind response, that appropriate response, you kind of feel like there</w:t>
      </w:r>
      <w:r w:rsidR="00416E11" w:rsidRPr="00572244">
        <w:rPr>
          <w:i/>
          <w:iCs w:val="0"/>
        </w:rPr>
        <w:t>’</w:t>
      </w:r>
      <w:r w:rsidRPr="00572244">
        <w:rPr>
          <w:i/>
          <w:iCs w:val="0"/>
        </w:rPr>
        <w:t>s hope in other places as well. When you get a very negative response, you can be in such a beaten down kind of emotional frame of mind from the abuse and you get a clearly negative response from somewhere and you can walk out that door, [hang] up that phone and feel like there's no hope for you anywhere.”</w:t>
      </w:r>
    </w:p>
    <w:p w14:paraId="158B514E" w14:textId="143734D8" w:rsidR="00120567" w:rsidRDefault="00416E11" w:rsidP="00120567">
      <w:pPr>
        <w:pStyle w:val="Caption"/>
        <w:ind w:firstLine="567"/>
      </w:pPr>
      <w:r>
        <w:t xml:space="preserve">– </w:t>
      </w:r>
      <w:r w:rsidR="00120567">
        <w:t>Victim-survivor</w:t>
      </w:r>
    </w:p>
    <w:p w14:paraId="1CBACEA4" w14:textId="3C9907B5" w:rsidR="00120567" w:rsidRPr="00572244" w:rsidRDefault="00120567" w:rsidP="00120567">
      <w:pPr>
        <w:pStyle w:val="Quote"/>
        <w:rPr>
          <w:i/>
          <w:iCs w:val="0"/>
        </w:rPr>
      </w:pPr>
      <w:r w:rsidRPr="00572244">
        <w:rPr>
          <w:i/>
          <w:iCs w:val="0"/>
        </w:rPr>
        <w:t>“…</w:t>
      </w:r>
      <w:r w:rsidR="00416E11" w:rsidRPr="00572244">
        <w:rPr>
          <w:i/>
          <w:iCs w:val="0"/>
        </w:rPr>
        <w:t xml:space="preserve"> </w:t>
      </w:r>
      <w:r w:rsidRPr="00572244">
        <w:rPr>
          <w:i/>
          <w:iCs w:val="0"/>
        </w:rPr>
        <w:t>interactions with customers are actually an opportunity. They</w:t>
      </w:r>
      <w:r w:rsidR="00416E11" w:rsidRPr="00572244">
        <w:rPr>
          <w:i/>
          <w:iCs w:val="0"/>
        </w:rPr>
        <w:t>’</w:t>
      </w:r>
      <w:r w:rsidRPr="00572244">
        <w:rPr>
          <w:i/>
          <w:iCs w:val="0"/>
        </w:rPr>
        <w:t>re a fork</w:t>
      </w:r>
      <w:r w:rsidR="00F71CDF" w:rsidRPr="00572244">
        <w:rPr>
          <w:i/>
          <w:iCs w:val="0"/>
        </w:rPr>
        <w:t>-</w:t>
      </w:r>
      <w:r w:rsidRPr="00572244">
        <w:rPr>
          <w:i/>
          <w:iCs w:val="0"/>
        </w:rPr>
        <w:t>in</w:t>
      </w:r>
      <w:r w:rsidR="00F71CDF" w:rsidRPr="00572244">
        <w:rPr>
          <w:i/>
          <w:iCs w:val="0"/>
        </w:rPr>
        <w:t>-</w:t>
      </w:r>
      <w:r w:rsidRPr="00572244">
        <w:rPr>
          <w:i/>
          <w:iCs w:val="0"/>
        </w:rPr>
        <w:t>the</w:t>
      </w:r>
      <w:r w:rsidR="00F71CDF" w:rsidRPr="00572244">
        <w:rPr>
          <w:i/>
          <w:iCs w:val="0"/>
        </w:rPr>
        <w:t>-</w:t>
      </w:r>
      <w:r w:rsidRPr="00572244">
        <w:rPr>
          <w:i/>
          <w:iCs w:val="0"/>
        </w:rPr>
        <w:t>road moment where the person acting on behalf of the energy or water company has the chance to either empower that person, who has, through their experience of family violence, been disempowered to date, or they have the opportunity to further that disempowerment</w:t>
      </w:r>
      <w:r w:rsidR="00F536A7">
        <w:rPr>
          <w:i/>
          <w:iCs w:val="0"/>
        </w:rPr>
        <w:t>,</w:t>
      </w:r>
      <w:r w:rsidRPr="00572244">
        <w:rPr>
          <w:i/>
          <w:iCs w:val="0"/>
        </w:rPr>
        <w:t xml:space="preserve"> to add to the feeling of abuse that that person has been experiencing.”</w:t>
      </w:r>
    </w:p>
    <w:p w14:paraId="459630FC" w14:textId="41DF6E4D" w:rsidR="00120567" w:rsidRPr="009C1B32" w:rsidRDefault="00F71CDF" w:rsidP="00120567">
      <w:pPr>
        <w:pStyle w:val="Caption"/>
        <w:ind w:firstLine="567"/>
      </w:pPr>
      <w:r>
        <w:t xml:space="preserve">– </w:t>
      </w:r>
      <w:r w:rsidR="00120567">
        <w:t>Uniting p</w:t>
      </w:r>
      <w:r w:rsidR="00120567" w:rsidRPr="009C1B32">
        <w:t>erpetrator behaviour change expert</w:t>
      </w:r>
    </w:p>
    <w:p w14:paraId="2DE2115C" w14:textId="188BEB23" w:rsidR="00120567" w:rsidRDefault="00120567" w:rsidP="00120567">
      <w:r>
        <w:t xml:space="preserve">The tone of written communication with customers can also demonstrate empathy and support and </w:t>
      </w:r>
      <w:r w:rsidRPr="00C51C4C">
        <w:t xml:space="preserve">should </w:t>
      </w:r>
      <w:r>
        <w:t>use trauma-informed language. The language used in written communication should be carefully constructed to ensure this cannot be perceived as adding to a customer’s experience of abuse.</w:t>
      </w:r>
      <w:r>
        <w:rPr>
          <w:rStyle w:val="FootnoteReference"/>
        </w:rPr>
        <w:footnoteReference w:id="49"/>
      </w:r>
    </w:p>
    <w:p w14:paraId="54C0B9C8" w14:textId="77777777" w:rsidR="00120567" w:rsidRDefault="00120567" w:rsidP="00120567">
      <w:r>
        <w:t>However, empathy alone is not enough to achieve good customer outcomes, this must be underpinned by flexible, appropriate and practical support options for customers.</w:t>
      </w:r>
    </w:p>
    <w:p w14:paraId="00A412D0" w14:textId="512345E7" w:rsidR="00120567" w:rsidRDefault="00120567" w:rsidP="00120567">
      <w:r>
        <w:t xml:space="preserve">Recruitment and training are crucial to ensuring staff have the knowledge and soft skills, including </w:t>
      </w:r>
      <w:r w:rsidR="009F4D0E">
        <w:t>‘</w:t>
      </w:r>
      <w:r>
        <w:t>using appropriate language and dealing with customers with compassion, empathy and humanity</w:t>
      </w:r>
      <w:r w:rsidR="009F4D0E">
        <w:t>’</w:t>
      </w:r>
      <w:r>
        <w:t xml:space="preserve">, </w:t>
      </w:r>
      <w:r w:rsidRPr="00A66643">
        <w:t>to respond with empathy to customers</w:t>
      </w:r>
      <w:r>
        <w:t>.</w:t>
      </w:r>
      <w:r>
        <w:rPr>
          <w:rStyle w:val="FootnoteReference"/>
        </w:rPr>
        <w:footnoteReference w:id="50"/>
      </w:r>
      <w:r>
        <w:t xml:space="preserve"> </w:t>
      </w:r>
    </w:p>
    <w:p w14:paraId="31727148" w14:textId="77777777" w:rsidR="00120567" w:rsidRDefault="00120567" w:rsidP="00120567">
      <w:r>
        <w:lastRenderedPageBreak/>
        <w:t>A number of businesses consider the natural empathy of candidates when recruiting for specialist teams.</w:t>
      </w:r>
    </w:p>
    <w:tbl>
      <w:tblPr>
        <w:tblStyle w:val="TableGrid"/>
        <w:tblW w:w="0" w:type="auto"/>
        <w:tblLook w:val="04A0" w:firstRow="1" w:lastRow="0" w:firstColumn="1" w:lastColumn="0" w:noHBand="0" w:noVBand="1"/>
      </w:tblPr>
      <w:tblGrid>
        <w:gridCol w:w="9638"/>
      </w:tblGrid>
      <w:tr w:rsidR="00120567" w14:paraId="12ECF334" w14:textId="77777777">
        <w:trPr>
          <w:cnfStyle w:val="100000000000" w:firstRow="1" w:lastRow="0" w:firstColumn="0" w:lastColumn="0" w:oddVBand="0" w:evenVBand="0" w:oddHBand="0" w:evenHBand="0" w:firstRowFirstColumn="0" w:firstRowLastColumn="0" w:lastRowFirstColumn="0" w:lastRowLastColumn="0"/>
        </w:trPr>
        <w:tc>
          <w:tcPr>
            <w:tcW w:w="0" w:type="dxa"/>
            <w:shd w:val="clear" w:color="auto" w:fill="236192" w:themeFill="accent1"/>
          </w:tcPr>
          <w:p w14:paraId="0E70A815" w14:textId="614D3BC0" w:rsidR="00120567" w:rsidRDefault="00120567">
            <w:r>
              <w:t>Recruiting for empathy supports positive outcomes for customers</w:t>
            </w:r>
          </w:p>
        </w:tc>
      </w:tr>
      <w:tr w:rsidR="00120567" w14:paraId="6E696218"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273ACB40" w14:textId="065488F3" w:rsidR="00120567" w:rsidRDefault="00120567">
            <w:r>
              <w:t>When recruiting staff to the Customer Care team, Gippsland Water look for candidates with natural empathy, the ability to analyse problems and take safety into consideration to ensure positive outcomes for customers. The Customer Care team is a dedicated team that has been trained to support customers experiencing or at risk of family violence, vulnerability and assist customers who require financial assistance.</w:t>
            </w:r>
          </w:p>
          <w:p w14:paraId="15941EAC" w14:textId="77777777" w:rsidR="00120567" w:rsidRDefault="00120567">
            <w:r>
              <w:t>Gippsland Water changed from having a common position description across their Customer Care, Customer Service and Revenue teams to developing a specialised position description for Customer Care team members. The Customer Care position description highlights the specific skills and capabilities needed in the team, emphasising soft skills and empathy, which are also tested through behavioural interview questions. This approach to recruitment focuses on the unique skills needed by staff in this team so they can provide tailored support for customers that best suit their individual circumstances.</w:t>
            </w:r>
          </w:p>
        </w:tc>
      </w:tr>
    </w:tbl>
    <w:p w14:paraId="7FCA4D04" w14:textId="51631AFD" w:rsidR="00120567" w:rsidRPr="005136A7" w:rsidRDefault="00120567" w:rsidP="00927E73">
      <w:pPr>
        <w:pStyle w:val="Heading2numbered"/>
        <w:numPr>
          <w:ilvl w:val="1"/>
          <w:numId w:val="59"/>
        </w:numPr>
        <w:tabs>
          <w:tab w:val="left" w:pos="709"/>
        </w:tabs>
        <w:ind w:left="851" w:hanging="851"/>
        <w:rPr>
          <w:color w:val="236192" w:themeColor="accent1"/>
        </w:rPr>
      </w:pPr>
      <w:bookmarkStart w:id="137" w:name="_Toc201329378"/>
      <w:bookmarkStart w:id="138" w:name="_Toc207696053"/>
      <w:r w:rsidRPr="005136A7">
        <w:rPr>
          <w:color w:val="236192" w:themeColor="accent1"/>
        </w:rPr>
        <w:t>Support the agency of victim-survivors</w:t>
      </w:r>
      <w:bookmarkEnd w:id="137"/>
      <w:bookmarkEnd w:id="138"/>
    </w:p>
    <w:p w14:paraId="0EF988FE" w14:textId="2E561A4D" w:rsidR="00120567" w:rsidRPr="005136A7" w:rsidRDefault="00120567" w:rsidP="00120567">
      <w:pPr>
        <w:pStyle w:val="Quote"/>
        <w:ind w:left="360"/>
        <w:rPr>
          <w:i/>
          <w:iCs w:val="0"/>
        </w:rPr>
      </w:pPr>
      <w:r>
        <w:t>“</w:t>
      </w:r>
      <w:r w:rsidR="00626524">
        <w:t>…</w:t>
      </w:r>
      <w:r w:rsidRPr="005136A7">
        <w:rPr>
          <w:i/>
          <w:iCs w:val="0"/>
        </w:rPr>
        <w:t xml:space="preserve"> the situation of family violence is complex and individual, personal, and organisations need to have flexibility to respond appropriately.”</w:t>
      </w:r>
    </w:p>
    <w:p w14:paraId="1609398A" w14:textId="74CAE7F7" w:rsidR="00120567" w:rsidRDefault="00A1486B" w:rsidP="00120567">
      <w:pPr>
        <w:pStyle w:val="Caption"/>
        <w:ind w:firstLine="360"/>
      </w:pPr>
      <w:r>
        <w:t xml:space="preserve">– </w:t>
      </w:r>
      <w:r w:rsidR="00120567">
        <w:t>Victim-survivor</w:t>
      </w:r>
    </w:p>
    <w:p w14:paraId="7AF11E9F" w14:textId="77777777" w:rsidR="00120567" w:rsidRDefault="00120567" w:rsidP="00120567">
      <w:r>
        <w:t>Business policies and processes should enable flexibility to support customers in a way that is personalised and appropriate to their individual needs at the time. Businesses should also ensure customers can find clear and detailed information about available assistance and entitlements on their website.</w:t>
      </w:r>
    </w:p>
    <w:p w14:paraId="0F30C282" w14:textId="77777777" w:rsidR="00120567" w:rsidRDefault="00120567" w:rsidP="00120567">
      <w:r w:rsidRPr="009C52A4">
        <w:t xml:space="preserve">A solution that works for one customer may not be appropriate for another. The Women’s Legal Service highlights this with an example of a safety flag, which for one customer may be helpful as it will prevent online access. But for another customer this same option may increase risk </w:t>
      </w:r>
      <w:r>
        <w:t>if</w:t>
      </w:r>
      <w:r w:rsidRPr="009C52A4">
        <w:t xml:space="preserve"> the perpetrator suspects the victim</w:t>
      </w:r>
      <w:r>
        <w:t>-</w:t>
      </w:r>
      <w:r w:rsidRPr="009C52A4">
        <w:t>survivor has reported the family violence.</w:t>
      </w:r>
      <w:r w:rsidRPr="009C52A4">
        <w:rPr>
          <w:rStyle w:val="FootnoteReference"/>
        </w:rPr>
        <w:footnoteReference w:id="51"/>
      </w:r>
      <w:r w:rsidRPr="009C52A4">
        <w:t xml:space="preserve"> </w:t>
      </w:r>
      <w:r>
        <w:t>Safety flags should only be applied or removed with customer consent.</w:t>
      </w:r>
    </w:p>
    <w:tbl>
      <w:tblPr>
        <w:tblStyle w:val="TableGrid"/>
        <w:tblW w:w="0" w:type="auto"/>
        <w:tblLook w:val="04A0" w:firstRow="1" w:lastRow="0" w:firstColumn="1" w:lastColumn="0" w:noHBand="0" w:noVBand="1"/>
      </w:tblPr>
      <w:tblGrid>
        <w:gridCol w:w="9638"/>
      </w:tblGrid>
      <w:tr w:rsidR="00120567" w14:paraId="6A08F236" w14:textId="77777777">
        <w:trPr>
          <w:cnfStyle w:val="100000000000" w:firstRow="1" w:lastRow="0" w:firstColumn="0" w:lastColumn="0" w:oddVBand="0" w:evenVBand="0" w:oddHBand="0" w:evenHBand="0" w:firstRowFirstColumn="0" w:firstRowLastColumn="0" w:lastRowFirstColumn="0" w:lastRowLastColumn="0"/>
        </w:trPr>
        <w:tc>
          <w:tcPr>
            <w:tcW w:w="0" w:type="dxa"/>
            <w:shd w:val="clear" w:color="auto" w:fill="236192" w:themeFill="accent1"/>
          </w:tcPr>
          <w:p w14:paraId="5CA2BBBC" w14:textId="4A80715C" w:rsidR="00120567" w:rsidRDefault="00120567">
            <w:r>
              <w:lastRenderedPageBreak/>
              <w:t xml:space="preserve">Flexible application of customer flags prioritises customer choice </w:t>
            </w:r>
          </w:p>
        </w:tc>
      </w:tr>
      <w:tr w:rsidR="00120567" w14:paraId="7B3ABA9D"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6A5C84F7" w14:textId="6EAD2022" w:rsidR="008F6F7B" w:rsidRDefault="00120567">
            <w:r w:rsidRPr="0022259F">
              <w:t xml:space="preserve">Energy Australia </w:t>
            </w:r>
            <w:r w:rsidR="00A5171D">
              <w:t xml:space="preserve">identified a need for customers to have greater control over </w:t>
            </w:r>
            <w:r w:rsidR="003473DA">
              <w:t>the</w:t>
            </w:r>
            <w:r w:rsidR="00786C77">
              <w:t>ir</w:t>
            </w:r>
            <w:r w:rsidR="003473DA">
              <w:t xml:space="preserve"> accounts and </w:t>
            </w:r>
            <w:r w:rsidRPr="0022259F">
              <w:t xml:space="preserve">created three types of customer flags that </w:t>
            </w:r>
            <w:r w:rsidR="003473DA">
              <w:t xml:space="preserve">enable customers to choose their preferred </w:t>
            </w:r>
            <w:r w:rsidRPr="0022259F">
              <w:t>level of protection</w:t>
            </w:r>
            <w:r w:rsidR="008F6F7B">
              <w:t>:</w:t>
            </w:r>
          </w:p>
          <w:p w14:paraId="7725F13D" w14:textId="3C93C372" w:rsidR="00DE7F6D" w:rsidRDefault="003A1B4C" w:rsidP="00521130">
            <w:pPr>
              <w:pStyle w:val="ListBullet"/>
              <w:numPr>
                <w:ilvl w:val="0"/>
                <w:numId w:val="36"/>
              </w:numPr>
            </w:pPr>
            <w:r>
              <w:t>Flag one</w:t>
            </w:r>
            <w:r w:rsidR="005B4197" w:rsidRPr="00DB04C8">
              <w:t>:</w:t>
            </w:r>
            <w:r w:rsidR="00120567" w:rsidRPr="00DB04C8">
              <w:t xml:space="preserve"> completely locks down the account and removes any self-service options. </w:t>
            </w:r>
          </w:p>
          <w:p w14:paraId="7F62B31A" w14:textId="7E6E8EBF" w:rsidR="005B4197" w:rsidRPr="00DB04C8" w:rsidRDefault="003A1B4C" w:rsidP="00521130">
            <w:pPr>
              <w:pStyle w:val="ListBullet"/>
              <w:numPr>
                <w:ilvl w:val="0"/>
                <w:numId w:val="36"/>
              </w:numPr>
            </w:pPr>
            <w:r>
              <w:t>F</w:t>
            </w:r>
            <w:r w:rsidR="005B4197" w:rsidRPr="00DB04C8">
              <w:t>lag</w:t>
            </w:r>
            <w:r>
              <w:t xml:space="preserve"> two</w:t>
            </w:r>
            <w:r w:rsidR="005B4197" w:rsidRPr="00DB04C8">
              <w:t xml:space="preserve">: </w:t>
            </w:r>
            <w:r w:rsidR="00120567" w:rsidRPr="00DB04C8">
              <w:t xml:space="preserve">provides partial restriction with the customer being able to choose contact methods for communication. </w:t>
            </w:r>
          </w:p>
          <w:p w14:paraId="082D3750" w14:textId="56BC1586" w:rsidR="005B4197" w:rsidRPr="00DB04C8" w:rsidRDefault="003A1B4C" w:rsidP="00521130">
            <w:pPr>
              <w:pStyle w:val="ListBullet"/>
              <w:numPr>
                <w:ilvl w:val="0"/>
                <w:numId w:val="36"/>
              </w:numPr>
            </w:pPr>
            <w:r>
              <w:t>F</w:t>
            </w:r>
            <w:r w:rsidR="005B4197" w:rsidRPr="00DB04C8">
              <w:t>lag</w:t>
            </w:r>
            <w:r>
              <w:t xml:space="preserve"> three</w:t>
            </w:r>
            <w:r w:rsidR="005B4197" w:rsidRPr="00DB04C8">
              <w:t xml:space="preserve">: </w:t>
            </w:r>
            <w:r w:rsidR="00120567" w:rsidRPr="00DB04C8">
              <w:t xml:space="preserve">ensures the account is managed by a specialised trained agent but has no other restrictions on access. </w:t>
            </w:r>
          </w:p>
          <w:p w14:paraId="7440F66D" w14:textId="33BD81E7" w:rsidR="00120567" w:rsidRDefault="00120567">
            <w:r w:rsidRPr="0022259F">
              <w:t>This flexibility ensures customers can make a choice about their account access and information.</w:t>
            </w:r>
          </w:p>
        </w:tc>
      </w:tr>
    </w:tbl>
    <w:p w14:paraId="17162587" w14:textId="77777777" w:rsidR="00120567" w:rsidRDefault="00120567" w:rsidP="00120567"/>
    <w:tbl>
      <w:tblPr>
        <w:tblStyle w:val="TableGrid"/>
        <w:tblW w:w="0" w:type="auto"/>
        <w:tblLook w:val="04A0" w:firstRow="1" w:lastRow="0" w:firstColumn="1" w:lastColumn="0" w:noHBand="0" w:noVBand="1"/>
      </w:tblPr>
      <w:tblGrid>
        <w:gridCol w:w="9638"/>
      </w:tblGrid>
      <w:tr w:rsidR="00120567" w14:paraId="71721CB5" w14:textId="77777777">
        <w:trPr>
          <w:cnfStyle w:val="100000000000" w:firstRow="1" w:lastRow="0" w:firstColumn="0" w:lastColumn="0" w:oddVBand="0" w:evenVBand="0" w:oddHBand="0" w:evenHBand="0" w:firstRowFirstColumn="0" w:firstRowLastColumn="0" w:lastRowFirstColumn="0" w:lastRowLastColumn="0"/>
        </w:trPr>
        <w:tc>
          <w:tcPr>
            <w:tcW w:w="0" w:type="dxa"/>
            <w:shd w:val="clear" w:color="auto" w:fill="236192" w:themeFill="accent1"/>
          </w:tcPr>
          <w:p w14:paraId="47AA75B3" w14:textId="45C21C1E" w:rsidR="00120567" w:rsidRDefault="00120567">
            <w:r>
              <w:t>Working with experts to tailor training and resources to staff needs</w:t>
            </w:r>
          </w:p>
        </w:tc>
      </w:tr>
      <w:tr w:rsidR="00120567" w14:paraId="1DFCBD4B"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20AAD514" w14:textId="7BE65B74" w:rsidR="0015422E" w:rsidRDefault="00120567">
            <w:r w:rsidRPr="00AF7F57">
              <w:t xml:space="preserve">North East Water’s collaboration with </w:t>
            </w:r>
            <w:r w:rsidR="006E2A86">
              <w:t xml:space="preserve">a local </w:t>
            </w:r>
            <w:r w:rsidRPr="00AF7F57">
              <w:t>domestic and family violence specialist service</w:t>
            </w:r>
            <w:r w:rsidR="00F9097A">
              <w:t xml:space="preserve">, </w:t>
            </w:r>
            <w:r w:rsidR="00F9097A">
              <w:rPr>
                <w:rFonts w:ascii="Arial" w:hAnsi="Arial" w:cs="Arial"/>
              </w:rPr>
              <w:t>who also provide workplace family violence training,</w:t>
            </w:r>
            <w:r w:rsidRPr="00AF7F57">
              <w:t xml:space="preserve"> included the development of a practical ‘DFV customer conversation guide’ for staff. </w:t>
            </w:r>
          </w:p>
          <w:p w14:paraId="41C42CF0" w14:textId="6673AE6F" w:rsidR="00120567" w:rsidRDefault="00120567">
            <w:r w:rsidRPr="00AF7F57">
              <w:t>The guide prompts staff on key questions and matters to address when speaking with a customer who may be experiencing family violence</w:t>
            </w:r>
            <w:r w:rsidR="0015422E">
              <w:t>.</w:t>
            </w:r>
            <w:r w:rsidRPr="00AF7F57">
              <w:t xml:space="preserve"> </w:t>
            </w:r>
            <w:r w:rsidR="0015422E">
              <w:t xml:space="preserve">This </w:t>
            </w:r>
            <w:r w:rsidRPr="00AF7F57">
              <w:t>includ</w:t>
            </w:r>
            <w:r w:rsidR="0015422E">
              <w:t>es</w:t>
            </w:r>
            <w:r w:rsidRPr="00AF7F57">
              <w:t xml:space="preserve"> indicators of family violence and how to speak to customers without being intrusive. Staff keep this guide at their workstation for easy reference when they need it</w:t>
            </w:r>
            <w:r w:rsidR="00273F53">
              <w:t>.</w:t>
            </w:r>
            <w:r w:rsidRPr="00AF7F57">
              <w:t xml:space="preserve"> </w:t>
            </w:r>
            <w:r w:rsidR="00273F53">
              <w:t>I</w:t>
            </w:r>
            <w:r w:rsidRPr="00AF7F57">
              <w:t xml:space="preserve">t provides </w:t>
            </w:r>
            <w:r w:rsidR="00AF10DC">
              <w:t xml:space="preserve">them with </w:t>
            </w:r>
            <w:r w:rsidR="001F018E">
              <w:t xml:space="preserve">the </w:t>
            </w:r>
            <w:r w:rsidRPr="00AF7F57">
              <w:t xml:space="preserve">support and confidence </w:t>
            </w:r>
            <w:r w:rsidR="001F018E">
              <w:t>to</w:t>
            </w:r>
            <w:r w:rsidRPr="00AF7F57">
              <w:t xml:space="preserve"> respond and support customers in a way that best meets the</w:t>
            </w:r>
            <w:r w:rsidR="00C1652B">
              <w:t>ir</w:t>
            </w:r>
            <w:r w:rsidRPr="00AF7F57">
              <w:t xml:space="preserve"> customers’ needs.</w:t>
            </w:r>
          </w:p>
        </w:tc>
      </w:tr>
    </w:tbl>
    <w:p w14:paraId="2A25D555" w14:textId="0D0B72B5" w:rsidR="00120567" w:rsidRPr="00BF6246" w:rsidRDefault="00120567" w:rsidP="00927E73">
      <w:pPr>
        <w:pStyle w:val="Heading2numbered"/>
        <w:numPr>
          <w:ilvl w:val="1"/>
          <w:numId w:val="59"/>
        </w:numPr>
        <w:tabs>
          <w:tab w:val="left" w:pos="709"/>
        </w:tabs>
        <w:ind w:left="851" w:hanging="851"/>
        <w:rPr>
          <w:color w:val="236192" w:themeColor="accent1"/>
        </w:rPr>
      </w:pPr>
      <w:bookmarkStart w:id="139" w:name="_Toc201329379"/>
      <w:bookmarkStart w:id="140" w:name="_Toc207696054"/>
      <w:r w:rsidRPr="00BF6246">
        <w:rPr>
          <w:color w:val="236192" w:themeColor="accent1"/>
        </w:rPr>
        <w:t>Avoid requiring evidence of family violence</w:t>
      </w:r>
      <w:bookmarkEnd w:id="139"/>
      <w:bookmarkEnd w:id="140"/>
    </w:p>
    <w:p w14:paraId="0875EA29" w14:textId="3EB80620" w:rsidR="00120567" w:rsidRDefault="00CF6F97" w:rsidP="00120567">
      <w:r>
        <w:t>A major barrier to customers seeking support can be the c</w:t>
      </w:r>
      <w:r w:rsidR="00120567">
        <w:t xml:space="preserve">oncern that they will be asked to provide evidence of family violence. </w:t>
      </w:r>
      <w:r w:rsidR="00120567" w:rsidRPr="00337737">
        <w:t>There are many reasons why a victim-survivor may find it difficult to provide evidence</w:t>
      </w:r>
      <w:r w:rsidR="00120567" w:rsidRPr="00143E6B">
        <w:t xml:space="preserve">, including: </w:t>
      </w:r>
    </w:p>
    <w:p w14:paraId="2EA4D6ED" w14:textId="2F600ED1" w:rsidR="00120567" w:rsidRDefault="001B0237" w:rsidP="00521130">
      <w:pPr>
        <w:pStyle w:val="ListBullet"/>
        <w:numPr>
          <w:ilvl w:val="0"/>
          <w:numId w:val="37"/>
        </w:numPr>
      </w:pPr>
      <w:r>
        <w:t>b</w:t>
      </w:r>
      <w:r w:rsidR="00120567" w:rsidRPr="00143E6B">
        <w:t>eing asked for evidence can be retraumatising and distressing</w:t>
      </w:r>
    </w:p>
    <w:p w14:paraId="04D60623" w14:textId="1D7ED250" w:rsidR="00120567" w:rsidRDefault="001B0237" w:rsidP="00521130">
      <w:pPr>
        <w:pStyle w:val="ListBullet"/>
        <w:numPr>
          <w:ilvl w:val="0"/>
          <w:numId w:val="37"/>
        </w:numPr>
      </w:pPr>
      <w:r>
        <w:t>p</w:t>
      </w:r>
      <w:r w:rsidR="00120567" w:rsidRPr="00143E6B">
        <w:t>roviding evidence may increase risks to the customer</w:t>
      </w:r>
      <w:r w:rsidR="00120567">
        <w:t>’</w:t>
      </w:r>
      <w:r w:rsidR="00120567" w:rsidRPr="00143E6B">
        <w:t xml:space="preserve">s safety due to retaliation or worsening abuse, </w:t>
      </w:r>
      <w:r w:rsidR="00120567">
        <w:t xml:space="preserve">or </w:t>
      </w:r>
      <w:r w:rsidR="00120567" w:rsidRPr="00143E6B">
        <w:t>evidence may not be available at the time support is needed (for example, if the business is contacted when the victim-survivor is fleeing)</w:t>
      </w:r>
    </w:p>
    <w:p w14:paraId="5FCF5CB8" w14:textId="005E78EE" w:rsidR="00BD5C7C" w:rsidRDefault="001B0237">
      <w:pPr>
        <w:pStyle w:val="ListBullet"/>
        <w:numPr>
          <w:ilvl w:val="0"/>
          <w:numId w:val="37"/>
        </w:numPr>
      </w:pPr>
      <w:r>
        <w:lastRenderedPageBreak/>
        <w:t>t</w:t>
      </w:r>
      <w:r w:rsidR="00120567" w:rsidRPr="00143E6B">
        <w:t>he impacts of family violence can last for many years</w:t>
      </w:r>
      <w:r w:rsidR="00120567">
        <w:t>,</w:t>
      </w:r>
      <w:r w:rsidR="00120567" w:rsidRPr="00143E6B">
        <w:t xml:space="preserve"> </w:t>
      </w:r>
      <w:r w:rsidR="00120567">
        <w:t xml:space="preserve">and </w:t>
      </w:r>
      <w:r w:rsidR="00120567" w:rsidRPr="00143E6B">
        <w:t>it can be challenging to provide evidence of ongoing impacts</w:t>
      </w:r>
    </w:p>
    <w:p w14:paraId="62964E20" w14:textId="39FBADDF" w:rsidR="00120567" w:rsidRDefault="001B0237">
      <w:pPr>
        <w:pStyle w:val="ListBullet"/>
        <w:numPr>
          <w:ilvl w:val="0"/>
          <w:numId w:val="37"/>
        </w:numPr>
      </w:pPr>
      <w:r>
        <w:t>e</w:t>
      </w:r>
      <w:r w:rsidR="00120567">
        <w:t>xposing staff to evidence from customers can also increase the risk of vicarious trauma.</w:t>
      </w:r>
    </w:p>
    <w:p w14:paraId="3B401C49" w14:textId="77777777" w:rsidR="00120567" w:rsidRDefault="00120567" w:rsidP="00120567">
      <w:r>
        <w:t xml:space="preserve">The Energy and Water Ombudsman of Victoria </w:t>
      </w:r>
      <w:r w:rsidRPr="00467FAC">
        <w:t>has identified providers seeking inappropriate information and evidence from victim-survivors as one of the four most serious and common issues for victim-survivor customers</w:t>
      </w:r>
      <w:r>
        <w:t>.</w:t>
      </w:r>
      <w:r>
        <w:rPr>
          <w:rStyle w:val="FootnoteReference"/>
        </w:rPr>
        <w:footnoteReference w:id="52"/>
      </w:r>
      <w:r>
        <w:t xml:space="preserve"> </w:t>
      </w:r>
    </w:p>
    <w:p w14:paraId="2589DD42" w14:textId="24ECA5D6" w:rsidR="00120567" w:rsidRDefault="00120567" w:rsidP="00120567">
      <w:r w:rsidRPr="008F1349">
        <w:t xml:space="preserve">Several </w:t>
      </w:r>
      <w:r>
        <w:t xml:space="preserve">energy and water </w:t>
      </w:r>
      <w:r w:rsidRPr="008F1349">
        <w:t>businesses</w:t>
      </w:r>
      <w:r w:rsidR="00D34A80">
        <w:t>’</w:t>
      </w:r>
      <w:r w:rsidRPr="008F1349">
        <w:t xml:space="preserve"> family violence policies explicitly state that they do not require evidence or proof of family violence</w:t>
      </w:r>
      <w:r>
        <w:t>. This is better practice because requiring documented evidence can delay resolving the problem, place stress on the victim-survivor and may result in disclosure of very personal information.</w:t>
      </w:r>
      <w:r>
        <w:rPr>
          <w:rStyle w:val="FootnoteReference"/>
        </w:rPr>
        <w:footnoteReference w:id="53"/>
      </w:r>
    </w:p>
    <w:p w14:paraId="34FA046B" w14:textId="77777777" w:rsidR="00120567" w:rsidRPr="004024D4" w:rsidRDefault="00120567" w:rsidP="00120567">
      <w:pPr>
        <w:pStyle w:val="Quote"/>
        <w:rPr>
          <w:i/>
          <w:iCs w:val="0"/>
        </w:rPr>
      </w:pPr>
      <w:r w:rsidRPr="004024D4">
        <w:rPr>
          <w:i/>
          <w:iCs w:val="0"/>
        </w:rPr>
        <w:t>“None of the companies that I'd actually called have asked for evidence for domestic violence. They just go off what I said to them.”</w:t>
      </w:r>
    </w:p>
    <w:p w14:paraId="768855BC" w14:textId="174073B9" w:rsidR="00120567" w:rsidRDefault="00A1486B" w:rsidP="00120567">
      <w:pPr>
        <w:pStyle w:val="Caption"/>
        <w:ind w:firstLine="567"/>
      </w:pPr>
      <w:r>
        <w:t xml:space="preserve">– </w:t>
      </w:r>
      <w:r w:rsidR="00120567">
        <w:t>Victim-survivor</w:t>
      </w:r>
    </w:p>
    <w:tbl>
      <w:tblPr>
        <w:tblStyle w:val="ListTable4-Accent1"/>
        <w:tblW w:w="0" w:type="auto"/>
        <w:tblLook w:val="04A0" w:firstRow="1" w:lastRow="0" w:firstColumn="1" w:lastColumn="0" w:noHBand="0" w:noVBand="1"/>
      </w:tblPr>
      <w:tblGrid>
        <w:gridCol w:w="9628"/>
      </w:tblGrid>
      <w:tr w:rsidR="00561BE6" w14:paraId="11BD835A" w14:textId="77777777" w:rsidTr="00A965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3C1BCE13" w14:textId="613707A0" w:rsidR="00561BE6" w:rsidRDefault="00561BE6" w:rsidP="00463636">
            <w:r w:rsidRPr="00561BE6">
              <w:t>Examples from family violence policies that do not require evidence from customers</w:t>
            </w:r>
          </w:p>
        </w:tc>
      </w:tr>
      <w:tr w:rsidR="00561BE6" w14:paraId="698D67EC" w14:textId="77777777" w:rsidTr="00A96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2EFA242A" w14:textId="77777777" w:rsidR="00561BE6" w:rsidRPr="00A96542" w:rsidRDefault="00561BE6" w:rsidP="00561BE6">
            <w:pPr>
              <w:rPr>
                <w:b w:val="0"/>
                <w:bCs w:val="0"/>
              </w:rPr>
            </w:pPr>
            <w:r w:rsidRPr="00A96542">
              <w:t>Lower Murray Water:</w:t>
            </w:r>
            <w:r w:rsidRPr="00A96542">
              <w:rPr>
                <w:b w:val="0"/>
                <w:bCs w:val="0"/>
              </w:rPr>
              <w:t xml:space="preserve"> ‘To ensure our customers are safe and not to add any stress to their complex circumstances, we will not require proof of family violence. We will take people at their word and work towards supporting customers in a timely manner.’</w:t>
            </w:r>
          </w:p>
          <w:p w14:paraId="4D4A3E57" w14:textId="77777777" w:rsidR="00561BE6" w:rsidRPr="00A96542" w:rsidRDefault="00561BE6" w:rsidP="00561BE6">
            <w:pPr>
              <w:rPr>
                <w:b w:val="0"/>
                <w:bCs w:val="0"/>
              </w:rPr>
            </w:pPr>
            <w:r w:rsidRPr="00A96542">
              <w:t>Wannon Water:</w:t>
            </w:r>
            <w:r w:rsidRPr="00A96542">
              <w:rPr>
                <w:b w:val="0"/>
                <w:bCs w:val="0"/>
              </w:rPr>
              <w:t xml:space="preserve"> ‘Wannon Water recognises that family violence is a complex and sensitive issue for customers to discuss with their service provider. In order to prioritise customer safety and privacy, Wannon Water does not require customers to provide evidence of family violence.’</w:t>
            </w:r>
          </w:p>
          <w:p w14:paraId="34467CB4" w14:textId="77777777" w:rsidR="00561BE6" w:rsidRPr="00A96542" w:rsidRDefault="00561BE6" w:rsidP="00561BE6">
            <w:pPr>
              <w:rPr>
                <w:b w:val="0"/>
                <w:bCs w:val="0"/>
              </w:rPr>
            </w:pPr>
            <w:r w:rsidRPr="00A96542">
              <w:t>Momentum Energy:</w:t>
            </w:r>
            <w:r w:rsidRPr="00A96542">
              <w:rPr>
                <w:b w:val="0"/>
                <w:bCs w:val="0"/>
              </w:rPr>
              <w:t xml:space="preserve"> ‘We will never ask you to provide documentary evidence of family violence.’</w:t>
            </w:r>
          </w:p>
          <w:p w14:paraId="2E64BC02" w14:textId="0F2ACADA" w:rsidR="00561BE6" w:rsidRDefault="00561BE6" w:rsidP="00561BE6">
            <w:r w:rsidRPr="00A96542">
              <w:t>Powershop Australia:</w:t>
            </w:r>
            <w:r w:rsidRPr="00A96542">
              <w:rPr>
                <w:b w:val="0"/>
                <w:bCs w:val="0"/>
              </w:rPr>
              <w:t xml:space="preserve"> ‘Powershop will not seek evidence from you to access the support detailed in this policy. If you are a Victorian customer accessing the Utility Relief Grant Scheme (URGs) we may ask you to provide the Department of Families, Fairness and Housing evidence of your circumstances to assess your eligibility for the grant.’</w:t>
            </w:r>
          </w:p>
        </w:tc>
      </w:tr>
    </w:tbl>
    <w:p w14:paraId="0786BBBB" w14:textId="77777777" w:rsidR="00463636" w:rsidRDefault="00463636" w:rsidP="00463636"/>
    <w:p w14:paraId="60BB5540" w14:textId="6C32C83E" w:rsidR="00120567" w:rsidRPr="00BF6246" w:rsidRDefault="00120567" w:rsidP="00120567">
      <w:pPr>
        <w:pStyle w:val="Heading3"/>
        <w:rPr>
          <w:color w:val="236192" w:themeColor="accent1"/>
        </w:rPr>
      </w:pPr>
      <w:bookmarkStart w:id="141" w:name="_Toc201329380"/>
      <w:bookmarkStart w:id="142" w:name="_Toc207696055"/>
      <w:r w:rsidRPr="00BF6246">
        <w:rPr>
          <w:color w:val="236192" w:themeColor="accent1"/>
        </w:rPr>
        <w:lastRenderedPageBreak/>
        <w:t>Evidence and Utility Relief Grants</w:t>
      </w:r>
      <w:bookmarkEnd w:id="141"/>
      <w:bookmarkEnd w:id="142"/>
    </w:p>
    <w:p w14:paraId="0DC25923" w14:textId="77777777" w:rsidR="00120567" w:rsidRPr="000F39E4" w:rsidRDefault="00120567" w:rsidP="00120567">
      <w:pPr>
        <w:pStyle w:val="Quote"/>
        <w:rPr>
          <w:i/>
          <w:iCs w:val="0"/>
        </w:rPr>
      </w:pPr>
      <w:r w:rsidRPr="000F39E4">
        <w:rPr>
          <w:i/>
          <w:iCs w:val="0"/>
        </w:rPr>
        <w:t>“It is hard when speaking to customers and telling them 'We take you at face value and won't ask for evidence' but then applying for an URG requires evidence, it feels like you are not being true to your word.”</w:t>
      </w:r>
    </w:p>
    <w:p w14:paraId="73E241DE" w14:textId="58831238" w:rsidR="00120567" w:rsidRPr="00143396" w:rsidRDefault="003B6224" w:rsidP="00120567">
      <w:pPr>
        <w:pStyle w:val="Caption"/>
        <w:ind w:firstLine="567"/>
      </w:pPr>
      <w:r>
        <w:t xml:space="preserve">– </w:t>
      </w:r>
      <w:r w:rsidR="00120567">
        <w:t>Water business interview</w:t>
      </w:r>
    </w:p>
    <w:p w14:paraId="4A05DDA8" w14:textId="055B7CE4" w:rsidR="00120567" w:rsidRDefault="00120567" w:rsidP="00120567">
      <w:r>
        <w:t>Water and energy businesses support customers to complete U</w:t>
      </w:r>
      <w:r w:rsidR="009D7473">
        <w:t xml:space="preserve">tility Relief Grant (URG) </w:t>
      </w:r>
      <w:r>
        <w:t xml:space="preserve">applications. One of the </w:t>
      </w:r>
      <w:hyperlink r:id="rId78" w:history="1">
        <w:r w:rsidRPr="0057112C">
          <w:rPr>
            <w:rStyle w:val="Hyperlink"/>
          </w:rPr>
          <w:t>eligibility criteria</w:t>
        </w:r>
      </w:hyperlink>
      <w:r>
        <w:t xml:space="preserve"> is that the customer or a person in their household has experienced family violence and evidence of this is required to be provided with the application. Several water and energy businesses have noted the conflict between the requirements of the URG and their family violence policy not to require evidence from customers. In this situation businesses use a range of approaches to reduce the burden on customers, including:</w:t>
      </w:r>
      <w:r w:rsidRPr="00D2710E">
        <w:rPr>
          <w:rStyle w:val="FootnoteReference"/>
        </w:rPr>
        <w:t xml:space="preserve"> </w:t>
      </w:r>
      <w:r>
        <w:rPr>
          <w:rStyle w:val="FootnoteReference"/>
        </w:rPr>
        <w:footnoteReference w:id="54"/>
      </w:r>
    </w:p>
    <w:p w14:paraId="5E15412F" w14:textId="3650920E" w:rsidR="00120567" w:rsidRDefault="00D91327" w:rsidP="00AF655A">
      <w:pPr>
        <w:pStyle w:val="ListBullet"/>
        <w:numPr>
          <w:ilvl w:val="0"/>
          <w:numId w:val="15"/>
        </w:numPr>
      </w:pPr>
      <w:r>
        <w:t>W</w:t>
      </w:r>
      <w:r w:rsidR="00A84B9E">
        <w:t xml:space="preserve">aiving </w:t>
      </w:r>
      <w:r w:rsidR="00120567">
        <w:t>evidentiary requirements for URG applications where customers are unable or unwilling to provide evidence</w:t>
      </w:r>
      <w:r>
        <w:t>.</w:t>
      </w:r>
    </w:p>
    <w:p w14:paraId="70728907" w14:textId="7CFE679F" w:rsidR="00120567" w:rsidRDefault="00D91327" w:rsidP="00AF655A">
      <w:pPr>
        <w:pStyle w:val="ListBullet"/>
        <w:numPr>
          <w:ilvl w:val="0"/>
          <w:numId w:val="15"/>
        </w:numPr>
      </w:pPr>
      <w:r>
        <w:t>S</w:t>
      </w:r>
      <w:r w:rsidR="00A84B9E">
        <w:t xml:space="preserve">ending </w:t>
      </w:r>
      <w:r w:rsidR="00120567">
        <w:t>the application to the customer for completion, so they do not need to share the evidence with the utility provider</w:t>
      </w:r>
      <w:r>
        <w:t>.</w:t>
      </w:r>
    </w:p>
    <w:p w14:paraId="74FFD364" w14:textId="73415CFA" w:rsidR="00120567" w:rsidRDefault="00D91327" w:rsidP="00AF655A">
      <w:pPr>
        <w:pStyle w:val="ListBullet"/>
        <w:numPr>
          <w:ilvl w:val="0"/>
          <w:numId w:val="15"/>
        </w:numPr>
      </w:pPr>
      <w:r>
        <w:t>E</w:t>
      </w:r>
      <w:r w:rsidR="00A84B9E">
        <w:t xml:space="preserve">nsuring </w:t>
      </w:r>
      <w:r w:rsidR="00120567">
        <w:t>any records of the evidence are deleted from email accounts and business systems</w:t>
      </w:r>
      <w:r>
        <w:t>.</w:t>
      </w:r>
    </w:p>
    <w:p w14:paraId="155D9B4B" w14:textId="5D21F0BC" w:rsidR="00120567" w:rsidRDefault="00D91327" w:rsidP="00AF655A">
      <w:pPr>
        <w:pStyle w:val="ListBullet"/>
        <w:numPr>
          <w:ilvl w:val="0"/>
          <w:numId w:val="15"/>
        </w:numPr>
      </w:pPr>
      <w:r>
        <w:t>A</w:t>
      </w:r>
      <w:r w:rsidR="00A84B9E">
        <w:t xml:space="preserve">pplying </w:t>
      </w:r>
      <w:r w:rsidR="00120567">
        <w:t>under financial hardship criteria as it can be easier to provide this evidence.</w:t>
      </w:r>
    </w:p>
    <w:p w14:paraId="431B3861" w14:textId="7C3B3C7B" w:rsidR="00120567" w:rsidRPr="000F39E4" w:rsidRDefault="00120567" w:rsidP="00927E73">
      <w:pPr>
        <w:pStyle w:val="Heading2numbered"/>
        <w:numPr>
          <w:ilvl w:val="1"/>
          <w:numId w:val="59"/>
        </w:numPr>
        <w:tabs>
          <w:tab w:val="left" w:pos="709"/>
        </w:tabs>
        <w:ind w:left="851" w:hanging="851"/>
        <w:rPr>
          <w:color w:val="236192" w:themeColor="accent1"/>
        </w:rPr>
      </w:pPr>
      <w:bookmarkStart w:id="143" w:name="_Toc201329381"/>
      <w:bookmarkStart w:id="144" w:name="_Toc207696056"/>
      <w:r w:rsidRPr="000F39E4">
        <w:rPr>
          <w:color w:val="236192" w:themeColor="accent1"/>
        </w:rPr>
        <w:t>Avoid repeat disclosure</w:t>
      </w:r>
      <w:bookmarkEnd w:id="143"/>
      <w:bookmarkEnd w:id="144"/>
    </w:p>
    <w:p w14:paraId="064EBA8F" w14:textId="1D52C024" w:rsidR="00120567" w:rsidRPr="0082413B" w:rsidRDefault="00120567" w:rsidP="00120567">
      <w:pPr>
        <w:pStyle w:val="Quote"/>
        <w:rPr>
          <w:i/>
          <w:iCs w:val="0"/>
        </w:rPr>
      </w:pPr>
      <w:r w:rsidRPr="000F39E4">
        <w:rPr>
          <w:i/>
          <w:iCs w:val="0"/>
        </w:rPr>
        <w:t>“… you re-traumatise yourself every single time you tell that story, you re-live it and it</w:t>
      </w:r>
      <w:r w:rsidR="003B6224">
        <w:rPr>
          <w:i/>
          <w:iCs w:val="0"/>
        </w:rPr>
        <w:t>’</w:t>
      </w:r>
      <w:r w:rsidRPr="0082413B">
        <w:rPr>
          <w:i/>
          <w:iCs w:val="0"/>
        </w:rPr>
        <w:t>s hard enough to actually live it without having to retell it over and over again.”</w:t>
      </w:r>
    </w:p>
    <w:p w14:paraId="1557A0D8" w14:textId="64EA3435" w:rsidR="00120567" w:rsidRDefault="003B6224" w:rsidP="00120567">
      <w:pPr>
        <w:pStyle w:val="Caption"/>
        <w:ind w:firstLine="567"/>
      </w:pPr>
      <w:r>
        <w:t xml:space="preserve">– </w:t>
      </w:r>
      <w:r w:rsidR="00120567">
        <w:t>Victim-survivor</w:t>
      </w:r>
    </w:p>
    <w:p w14:paraId="5DC24E57" w14:textId="451A0067" w:rsidR="00120567" w:rsidRDefault="00120567" w:rsidP="00120567">
      <w:r w:rsidRPr="00AF0620">
        <w:t xml:space="preserve">When victim-survivors have to repeat their story of family violence to different staff it can be traumatising. It can lead them to stop seeking support or may place them at greater risk if </w:t>
      </w:r>
      <w:r>
        <w:t>their calls or movements are being monitored by the person using violence.</w:t>
      </w:r>
      <w:r w:rsidRPr="00AF0620">
        <w:t xml:space="preserve"> </w:t>
      </w:r>
    </w:p>
    <w:p w14:paraId="02445193" w14:textId="77777777" w:rsidR="00120567" w:rsidRPr="00AF0620" w:rsidRDefault="00120567" w:rsidP="00120567">
      <w:r w:rsidRPr="00AF0620">
        <w:t xml:space="preserve">Repeated disclosure may occur if staff members aren’t adequately trained to identify signs of family violence, or if internal systems don’t allow staff to readily identify the account of a customer who has been identified as affected by family violence. </w:t>
      </w:r>
    </w:p>
    <w:p w14:paraId="11FA3272" w14:textId="77777777" w:rsidR="00120567" w:rsidRPr="0082413B" w:rsidRDefault="00120567" w:rsidP="00120567">
      <w:pPr>
        <w:pStyle w:val="Quote"/>
        <w:rPr>
          <w:i/>
          <w:iCs w:val="0"/>
        </w:rPr>
      </w:pPr>
      <w:r w:rsidRPr="0082413B">
        <w:rPr>
          <w:i/>
          <w:iCs w:val="0"/>
        </w:rPr>
        <w:lastRenderedPageBreak/>
        <w:t>“I spoke to like 20 different support services and had to go through that traumatic retelling of my story only to be referred on to other people. And I had three services that I finally got to that actually helped me. Everybody else just made me tell the whole story and then offered nothing other than phone calls and on referrals and it was really awful to go through, and I almost gave up.”</w:t>
      </w:r>
    </w:p>
    <w:p w14:paraId="466E022D" w14:textId="583D2110" w:rsidR="00120567" w:rsidRDefault="00805B3C" w:rsidP="00120567">
      <w:pPr>
        <w:pStyle w:val="Caption"/>
        <w:ind w:firstLine="567"/>
      </w:pPr>
      <w:r>
        <w:t xml:space="preserve">– </w:t>
      </w:r>
      <w:r w:rsidR="00120567">
        <w:t>Victim-survivor</w:t>
      </w:r>
    </w:p>
    <w:p w14:paraId="05566320" w14:textId="77777777" w:rsidR="00120567" w:rsidRDefault="00120567" w:rsidP="00120567">
      <w:r w:rsidRPr="00C8398D">
        <w:t xml:space="preserve">Businesses </w:t>
      </w:r>
      <w:r>
        <w:t>should consider how they can avoid the need for customers to retell their story, for example:</w:t>
      </w:r>
    </w:p>
    <w:p w14:paraId="5E256FE1" w14:textId="77777777" w:rsidR="00120567" w:rsidRPr="0037092E" w:rsidRDefault="00120567" w:rsidP="00521130">
      <w:pPr>
        <w:pStyle w:val="ListBullet"/>
        <w:numPr>
          <w:ilvl w:val="0"/>
          <w:numId w:val="38"/>
        </w:numPr>
      </w:pPr>
      <w:r w:rsidRPr="0037092E">
        <w:t>providing customers with a direct number to reach specially trained customer support staff</w:t>
      </w:r>
    </w:p>
    <w:p w14:paraId="5D41FFDA" w14:textId="77777777" w:rsidR="00120567" w:rsidRPr="0037092E" w:rsidRDefault="00120567" w:rsidP="00521130">
      <w:pPr>
        <w:pStyle w:val="ListBullet"/>
        <w:numPr>
          <w:ilvl w:val="0"/>
          <w:numId w:val="38"/>
        </w:numPr>
      </w:pPr>
      <w:r w:rsidRPr="0037092E">
        <w:t>allocating case managers for individual customers</w:t>
      </w:r>
    </w:p>
    <w:p w14:paraId="4801245D" w14:textId="77777777" w:rsidR="00120567" w:rsidRPr="0037092E" w:rsidRDefault="00120567" w:rsidP="00521130">
      <w:pPr>
        <w:pStyle w:val="ListBullet"/>
        <w:numPr>
          <w:ilvl w:val="0"/>
          <w:numId w:val="38"/>
        </w:numPr>
      </w:pPr>
      <w:r w:rsidRPr="0037092E">
        <w:t>not asking for evidence of family violence</w:t>
      </w:r>
    </w:p>
    <w:p w14:paraId="6EDCD947" w14:textId="77777777" w:rsidR="00120567" w:rsidRPr="0037092E" w:rsidRDefault="00120567" w:rsidP="00521130">
      <w:pPr>
        <w:pStyle w:val="ListBullet"/>
        <w:numPr>
          <w:ilvl w:val="0"/>
          <w:numId w:val="38"/>
        </w:numPr>
      </w:pPr>
      <w:r w:rsidRPr="0037092E">
        <w:t xml:space="preserve">joining the One Stop One Story Hub to support referrals to and from other participating businesses (see case study below) </w:t>
      </w:r>
    </w:p>
    <w:p w14:paraId="29885C4D" w14:textId="77777777" w:rsidR="00120567" w:rsidRPr="0037092E" w:rsidRDefault="00120567" w:rsidP="00521130">
      <w:pPr>
        <w:pStyle w:val="ListBullet"/>
        <w:numPr>
          <w:ilvl w:val="0"/>
          <w:numId w:val="38"/>
        </w:numPr>
      </w:pPr>
      <w:r w:rsidRPr="0037092E">
        <w:t>providing the option for an account flag or similar system tool that will indicate that the customer is affected by family violence. Any option like this should only be applied or removed with the consent of the customer.</w:t>
      </w:r>
    </w:p>
    <w:p w14:paraId="6F49B1D6" w14:textId="77777777" w:rsidR="00120567" w:rsidRDefault="00120567" w:rsidP="00CB589A">
      <w:pPr>
        <w:pStyle w:val="ListBullet"/>
        <w:numPr>
          <w:ilvl w:val="0"/>
          <w:numId w:val="0"/>
        </w:numPr>
        <w:ind w:left="360" w:hanging="360"/>
      </w:pPr>
    </w:p>
    <w:tbl>
      <w:tblPr>
        <w:tblStyle w:val="TableGrid"/>
        <w:tblW w:w="0" w:type="auto"/>
        <w:tblLook w:val="04A0" w:firstRow="1" w:lastRow="0" w:firstColumn="1" w:lastColumn="0" w:noHBand="0" w:noVBand="1"/>
      </w:tblPr>
      <w:tblGrid>
        <w:gridCol w:w="9638"/>
      </w:tblGrid>
      <w:tr w:rsidR="00120567" w14:paraId="490E9569" w14:textId="77777777" w:rsidTr="006A5EC1">
        <w:trPr>
          <w:cnfStyle w:val="100000000000" w:firstRow="1" w:lastRow="0" w:firstColumn="0" w:lastColumn="0" w:oddVBand="0" w:evenVBand="0" w:oddHBand="0" w:evenHBand="0" w:firstRowFirstColumn="0" w:firstRowLastColumn="0" w:lastRowFirstColumn="0" w:lastRowLastColumn="0"/>
        </w:trPr>
        <w:tc>
          <w:tcPr>
            <w:tcW w:w="9638" w:type="dxa"/>
            <w:shd w:val="clear" w:color="auto" w:fill="236192" w:themeFill="accent1"/>
          </w:tcPr>
          <w:p w14:paraId="7A1314B6" w14:textId="1FA97AD4" w:rsidR="00120567" w:rsidRDefault="00120567" w:rsidP="00CB589A">
            <w:pPr>
              <w:pStyle w:val="ListBullet"/>
              <w:numPr>
                <w:ilvl w:val="0"/>
                <w:numId w:val="0"/>
              </w:numPr>
            </w:pPr>
            <w:r>
              <w:t>The One Stop One Story hub connects customers with support to reduce the need to retell their story</w:t>
            </w:r>
          </w:p>
        </w:tc>
      </w:tr>
      <w:tr w:rsidR="00120567" w14:paraId="1A630C89"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5F6F3124" w14:textId="637E7598" w:rsidR="00E504AB" w:rsidRDefault="00E504AB" w:rsidP="00CB589A">
            <w:pPr>
              <w:pStyle w:val="ListBullet"/>
              <w:numPr>
                <w:ilvl w:val="0"/>
                <w:numId w:val="0"/>
              </w:numPr>
            </w:pPr>
            <w:r>
              <w:t>Thriving Communities Australia’s One Stop One Story Hub enables frontline workers from participating organisations to seamlessly refer customers to a range of corporate, community, and government supports. Through this integrated digital platform, customers can access support without having to contact each organisation separately.</w:t>
            </w:r>
          </w:p>
          <w:p w14:paraId="47BD2338" w14:textId="77777777" w:rsidR="00E504AB" w:rsidRDefault="00E504AB" w:rsidP="00CB589A">
            <w:pPr>
              <w:pStyle w:val="ListBullet"/>
              <w:numPr>
                <w:ilvl w:val="0"/>
                <w:numId w:val="0"/>
              </w:numPr>
              <w:ind w:left="360" w:hanging="360"/>
            </w:pPr>
          </w:p>
          <w:p w14:paraId="3DFCFFD3" w14:textId="669BA158" w:rsidR="00E504AB" w:rsidRDefault="00E504AB" w:rsidP="00CB589A">
            <w:pPr>
              <w:pStyle w:val="ListBullet"/>
              <w:numPr>
                <w:ilvl w:val="0"/>
                <w:numId w:val="0"/>
              </w:numPr>
            </w:pPr>
            <w:r>
              <w:t xml:space="preserve">Importantly, this approach means people do not need to retell their story multiple times </w:t>
            </w:r>
            <w:r w:rsidR="00067F2D" w:rsidRPr="00067F2D">
              <w:t>–</w:t>
            </w:r>
            <w:r w:rsidR="00067F2D">
              <w:t xml:space="preserve"> </w:t>
            </w:r>
            <w:r>
              <w:t>a process that can be embarrassing and re</w:t>
            </w:r>
            <w:r w:rsidR="00B0001B">
              <w:t>-</w:t>
            </w:r>
            <w:r>
              <w:t>traumatising and creates a significant barrier to seeking help. By reducing the need for repeat disclosure, the OSOS Hub not only lessens the risk of vicarious trauma for staff but also fosters a sense of pride and confidence that customers are receiving coordinated care across multiple services.</w:t>
            </w:r>
          </w:p>
          <w:p w14:paraId="2DEF0B62" w14:textId="77777777" w:rsidR="00E504AB" w:rsidRDefault="00E504AB" w:rsidP="00CB589A">
            <w:pPr>
              <w:pStyle w:val="ListBullet"/>
              <w:numPr>
                <w:ilvl w:val="0"/>
                <w:numId w:val="0"/>
              </w:numPr>
              <w:ind w:left="360" w:hanging="360"/>
            </w:pPr>
          </w:p>
          <w:p w14:paraId="4F86AA65" w14:textId="7D125AF5" w:rsidR="00120567" w:rsidRDefault="00E504AB" w:rsidP="00CB589A">
            <w:pPr>
              <w:pStyle w:val="ListBullet"/>
              <w:numPr>
                <w:ilvl w:val="0"/>
                <w:numId w:val="0"/>
              </w:numPr>
            </w:pPr>
            <w:r>
              <w:t>Organisations receiving referrals have reported that up to 90% of these customers had never previously reached out for support or had been unable to be contacted by the business before the referral was made.</w:t>
            </w:r>
          </w:p>
          <w:p w14:paraId="5F3A65BD" w14:textId="77777777" w:rsidR="004213F1" w:rsidRDefault="00120567" w:rsidP="00CB589A">
            <w:pPr>
              <w:pStyle w:val="ListBullet"/>
              <w:numPr>
                <w:ilvl w:val="0"/>
                <w:numId w:val="0"/>
              </w:numPr>
              <w:ind w:left="720"/>
              <w:rPr>
                <w:i/>
                <w:iCs/>
              </w:rPr>
            </w:pPr>
            <w:r w:rsidRPr="004213F1">
              <w:rPr>
                <w:i/>
                <w:iCs/>
                <w:color w:val="4986A0" w:themeColor="text2"/>
              </w:rPr>
              <w:lastRenderedPageBreak/>
              <w:t>“Just having to discuss your circumstances one time and a streamlined process to be able to refer to multiple agencies – that’s really beneficial. It’s beneficial to us because the customers love it, we’re trying to help them, but it’s beneficial to them because it just takes such a weight off their shoulders.”</w:t>
            </w:r>
            <w:r w:rsidRPr="00957073">
              <w:rPr>
                <w:i/>
                <w:iCs/>
              </w:rPr>
              <w:t xml:space="preserve"> </w:t>
            </w:r>
            <w:r w:rsidR="005F5C11" w:rsidRPr="00957073">
              <w:rPr>
                <w:i/>
                <w:iCs/>
              </w:rPr>
              <w:br/>
            </w:r>
            <w:r w:rsidR="005F5C11" w:rsidRPr="000E268C">
              <w:rPr>
                <w:iCs/>
                <w:color w:val="4986A0" w:themeColor="text2"/>
              </w:rPr>
              <w:t>–</w:t>
            </w:r>
            <w:r w:rsidR="005F5C11">
              <w:rPr>
                <w:iCs/>
                <w:color w:val="4986A0" w:themeColor="text2"/>
              </w:rPr>
              <w:t xml:space="preserve"> </w:t>
            </w:r>
            <w:r w:rsidRPr="00BD72A4">
              <w:rPr>
                <w:iCs/>
                <w:color w:val="4986A0" w:themeColor="text2"/>
                <w:sz w:val="18"/>
                <w:szCs w:val="18"/>
              </w:rPr>
              <w:t>Corporate Partner</w:t>
            </w:r>
            <w:r w:rsidRPr="00F15B1C">
              <w:rPr>
                <w:i/>
                <w:iCs/>
              </w:rPr>
              <w:t xml:space="preserve"> </w:t>
            </w:r>
          </w:p>
          <w:p w14:paraId="4F80C71A" w14:textId="182BF46F" w:rsidR="00120567" w:rsidRDefault="004213F1" w:rsidP="00CB589A">
            <w:pPr>
              <w:pStyle w:val="ListBullet"/>
              <w:numPr>
                <w:ilvl w:val="0"/>
                <w:numId w:val="0"/>
              </w:numPr>
            </w:pPr>
            <w:r w:rsidRPr="004213F1">
              <w:t>W</w:t>
            </w:r>
            <w:r w:rsidR="00120567">
              <w:t xml:space="preserve">ith over 20 partnering organisations, water and energy businesses can find out more about the OSOS hub by contacting </w:t>
            </w:r>
            <w:hyperlink r:id="rId79" w:history="1">
              <w:r w:rsidR="00120567" w:rsidRPr="00EF1274">
                <w:rPr>
                  <w:rStyle w:val="Hyperlink"/>
                </w:rPr>
                <w:t>Thriving Communities Australia</w:t>
              </w:r>
            </w:hyperlink>
            <w:r w:rsidR="00120567">
              <w:t>.</w:t>
            </w:r>
          </w:p>
        </w:tc>
      </w:tr>
    </w:tbl>
    <w:p w14:paraId="31E6EDE9" w14:textId="24993635" w:rsidR="00120567" w:rsidRPr="004213F1" w:rsidRDefault="00120567" w:rsidP="00927E73">
      <w:pPr>
        <w:pStyle w:val="Heading2numbered"/>
        <w:numPr>
          <w:ilvl w:val="1"/>
          <w:numId w:val="59"/>
        </w:numPr>
        <w:tabs>
          <w:tab w:val="left" w:pos="709"/>
        </w:tabs>
        <w:ind w:left="851" w:hanging="851"/>
        <w:rPr>
          <w:color w:val="236192" w:themeColor="accent1"/>
        </w:rPr>
      </w:pPr>
      <w:bookmarkStart w:id="145" w:name="_Toc201329382"/>
      <w:bookmarkStart w:id="146" w:name="_Toc207696057"/>
      <w:r w:rsidRPr="004213F1">
        <w:rPr>
          <w:color w:val="236192" w:themeColor="accent1"/>
        </w:rPr>
        <w:lastRenderedPageBreak/>
        <w:t>Protect private and confidential information</w:t>
      </w:r>
      <w:bookmarkEnd w:id="145"/>
      <w:bookmarkEnd w:id="146"/>
    </w:p>
    <w:p w14:paraId="0341DD1D" w14:textId="09AFF921" w:rsidR="00120567" w:rsidRPr="00847634" w:rsidRDefault="00120567" w:rsidP="00120567">
      <w:pPr>
        <w:pStyle w:val="Quote"/>
        <w:rPr>
          <w:i/>
          <w:iCs w:val="0"/>
        </w:rPr>
      </w:pPr>
      <w:r w:rsidRPr="00847634">
        <w:rPr>
          <w:i/>
          <w:iCs w:val="0"/>
        </w:rPr>
        <w:t>“I was worried that he would get his new partner to ring up and cancel my electricity and turn it off</w:t>
      </w:r>
      <w:r w:rsidR="002C6708" w:rsidRPr="00847634">
        <w:rPr>
          <w:i/>
          <w:iCs w:val="0"/>
        </w:rPr>
        <w:t xml:space="preserve"> </w:t>
      </w:r>
      <w:r w:rsidRPr="00847634">
        <w:rPr>
          <w:i/>
          <w:iCs w:val="0"/>
        </w:rPr>
        <w:t>…</w:t>
      </w:r>
      <w:r w:rsidR="002C6708" w:rsidRPr="00847634">
        <w:rPr>
          <w:i/>
          <w:iCs w:val="0"/>
        </w:rPr>
        <w:t xml:space="preserve"> </w:t>
      </w:r>
      <w:r w:rsidRPr="00847634">
        <w:rPr>
          <w:i/>
          <w:iCs w:val="0"/>
        </w:rPr>
        <w:t>So then I'd have to go through the, you know, hassle of having it reconnected all that sort of stuff. So, they actually put a password on all my utilities so that so they couldn't get a female. How would you be able to know the identity check if they</w:t>
      </w:r>
      <w:r w:rsidR="00C8483A" w:rsidRPr="00847634">
        <w:rPr>
          <w:i/>
          <w:iCs w:val="0"/>
        </w:rPr>
        <w:t>’</w:t>
      </w:r>
      <w:r w:rsidRPr="00847634">
        <w:rPr>
          <w:i/>
          <w:iCs w:val="0"/>
        </w:rPr>
        <w:t>re only asking simple questions like what's your date of birth? …</w:t>
      </w:r>
      <w:r w:rsidR="002C6708" w:rsidRPr="00847634">
        <w:rPr>
          <w:i/>
          <w:iCs w:val="0"/>
        </w:rPr>
        <w:t xml:space="preserve"> </w:t>
      </w:r>
      <w:r w:rsidRPr="00847634">
        <w:rPr>
          <w:i/>
          <w:iCs w:val="0"/>
        </w:rPr>
        <w:t>he or she knows all that.”</w:t>
      </w:r>
    </w:p>
    <w:p w14:paraId="10CC505E" w14:textId="5E596586" w:rsidR="00120567" w:rsidRDefault="002C6708" w:rsidP="00120567">
      <w:pPr>
        <w:pStyle w:val="Caption"/>
        <w:ind w:firstLine="567"/>
      </w:pPr>
      <w:r w:rsidRPr="000E268C">
        <w:rPr>
          <w:iCs w:val="0"/>
        </w:rPr>
        <w:t>–</w:t>
      </w:r>
      <w:r w:rsidR="00847634">
        <w:rPr>
          <w:iCs w:val="0"/>
        </w:rPr>
        <w:t xml:space="preserve"> </w:t>
      </w:r>
      <w:r w:rsidR="00120567">
        <w:t>Victim-survivor</w:t>
      </w:r>
    </w:p>
    <w:p w14:paraId="0933EDC9" w14:textId="34310B63" w:rsidR="00120567" w:rsidRPr="00847634" w:rsidRDefault="00120567" w:rsidP="00120567">
      <w:pPr>
        <w:pStyle w:val="Quote"/>
        <w:rPr>
          <w:i/>
          <w:iCs w:val="0"/>
        </w:rPr>
      </w:pPr>
      <w:r w:rsidRPr="00847634">
        <w:rPr>
          <w:i/>
          <w:iCs w:val="0"/>
        </w:rPr>
        <w:t>“On all of them I have a password and it</w:t>
      </w:r>
      <w:r w:rsidR="00C8483A" w:rsidRPr="00847634">
        <w:rPr>
          <w:i/>
          <w:iCs w:val="0"/>
        </w:rPr>
        <w:t>’</w:t>
      </w:r>
      <w:r w:rsidRPr="00847634">
        <w:rPr>
          <w:i/>
          <w:iCs w:val="0"/>
        </w:rPr>
        <w:t>s on screen so that when I ring up and I inquire they cannot progress further, unless they ask me the password.”</w:t>
      </w:r>
    </w:p>
    <w:p w14:paraId="2835F503" w14:textId="0C26CA25" w:rsidR="00120567" w:rsidRDefault="002C6708" w:rsidP="00120567">
      <w:pPr>
        <w:pStyle w:val="Caption"/>
        <w:ind w:firstLine="567"/>
      </w:pPr>
      <w:r w:rsidRPr="000E268C">
        <w:rPr>
          <w:iCs w:val="0"/>
        </w:rPr>
        <w:t>–</w:t>
      </w:r>
      <w:r w:rsidR="00847634">
        <w:rPr>
          <w:iCs w:val="0"/>
        </w:rPr>
        <w:t xml:space="preserve"> </w:t>
      </w:r>
      <w:r w:rsidR="00120567">
        <w:t>Victim-survivor</w:t>
      </w:r>
    </w:p>
    <w:p w14:paraId="39054863" w14:textId="7373803A" w:rsidR="00120567" w:rsidRPr="008559AD" w:rsidRDefault="00120567" w:rsidP="00120567">
      <w:r w:rsidRPr="008559AD">
        <w:t>An effective family violence policy needs to make the victim-survivor’s safety and protection a priority from beginning to end. Two major</w:t>
      </w:r>
      <w:r w:rsidR="003322C0">
        <w:t xml:space="preserve"> family-violence-related</w:t>
      </w:r>
      <w:r w:rsidRPr="008559AD">
        <w:t xml:space="preserve"> risks businesses need to consider when it comes to private and confidential information are:</w:t>
      </w:r>
    </w:p>
    <w:p w14:paraId="1AB6BEB5" w14:textId="77777777" w:rsidR="00120567" w:rsidRPr="008559AD" w:rsidRDefault="00120567" w:rsidP="00AF655A">
      <w:pPr>
        <w:pStyle w:val="ListBullet"/>
        <w:numPr>
          <w:ilvl w:val="0"/>
          <w:numId w:val="12"/>
        </w:numPr>
      </w:pPr>
      <w:r>
        <w:t xml:space="preserve">A person who uses violence accessing new address details or changing account information. This may include </w:t>
      </w:r>
      <w:r w:rsidRPr="008559AD">
        <w:t>using knowledge of their former partner’s personal information to pass standard account privacy protection methods</w:t>
      </w:r>
      <w:r>
        <w:t xml:space="preserve"> or taking advantage of poorly designed systems (such as online portals).</w:t>
      </w:r>
    </w:p>
    <w:p w14:paraId="6FBED6D4" w14:textId="77777777" w:rsidR="00120567" w:rsidRPr="008559AD" w:rsidRDefault="00120567" w:rsidP="00AF655A">
      <w:pPr>
        <w:pStyle w:val="ListBullet"/>
        <w:numPr>
          <w:ilvl w:val="0"/>
          <w:numId w:val="12"/>
        </w:numPr>
      </w:pPr>
      <w:r>
        <w:t>T</w:t>
      </w:r>
      <w:r w:rsidRPr="008559AD">
        <w:t xml:space="preserve">he inadvertent disclosure of victim-survivor information to the </w:t>
      </w:r>
      <w:r>
        <w:t>person using violence</w:t>
      </w:r>
      <w:r w:rsidRPr="008559AD">
        <w:t xml:space="preserve"> due to inadequate business systems.</w:t>
      </w:r>
      <w:r>
        <w:t xml:space="preserve"> This may include sending correspondence (written or email) to an old address, thereby revealing the customer’s new address.</w:t>
      </w:r>
    </w:p>
    <w:p w14:paraId="0744823F" w14:textId="3A74D0E9" w:rsidR="00120567" w:rsidRDefault="00120567" w:rsidP="00120567">
      <w:r>
        <w:t xml:space="preserve">Some customers may have additional privacy concerns. </w:t>
      </w:r>
      <w:r w:rsidRPr="008559AD">
        <w:t xml:space="preserve">Protecting </w:t>
      </w:r>
      <w:r w:rsidR="00574092">
        <w:t>customer</w:t>
      </w:r>
      <w:r w:rsidR="00574092" w:rsidRPr="008559AD">
        <w:t xml:space="preserve"> </w:t>
      </w:r>
      <w:r w:rsidRPr="008559AD">
        <w:t xml:space="preserve">information is particularly important when the perpetrator is, or has been, a joint account holder. It may also be relevant where family violence is occurring between account holders of a non-residential (business) account. </w:t>
      </w:r>
      <w:r>
        <w:t xml:space="preserve">Financial counsellors have noted that water customers living in regional or rural areas may have additional privacy concerns, for example if the person using violence or their </w:t>
      </w:r>
      <w:r>
        <w:lastRenderedPageBreak/>
        <w:t>connections are working at the water business and may be able to access information about them or their account.</w:t>
      </w:r>
      <w:r>
        <w:rPr>
          <w:rStyle w:val="FootnoteReference"/>
        </w:rPr>
        <w:footnoteReference w:id="55"/>
      </w:r>
    </w:p>
    <w:p w14:paraId="6A456ED8" w14:textId="77777777" w:rsidR="00120567" w:rsidRDefault="00120567" w:rsidP="00120567">
      <w:r>
        <w:t xml:space="preserve">To effectively reduce the risks relating to customer information, businesses should be considering systems, training, policies and procedures and the role of each of these in both causing and mitigating risk. A safety by design approach can support this risk assessment. (See section </w:t>
      </w:r>
      <w:r w:rsidRPr="007514EF">
        <w:t xml:space="preserve">2.3 </w:t>
      </w:r>
      <w:r>
        <w:t>for more information about safety by design).</w:t>
      </w:r>
    </w:p>
    <w:p w14:paraId="04BA4B02" w14:textId="77777777" w:rsidR="00120567" w:rsidRDefault="00120567" w:rsidP="00120567">
      <w:r>
        <w:t>Information protection options should be considered at all stages of a customer’s experience, including opening and closing an account and removing an account holder from an existing account.</w:t>
      </w:r>
      <w:r w:rsidRPr="00AE3F93">
        <w:t xml:space="preserve"> </w:t>
      </w:r>
    </w:p>
    <w:p w14:paraId="79DC4CD6" w14:textId="65C3CCF7" w:rsidR="00120567" w:rsidRDefault="00120567" w:rsidP="00120567">
      <w:r w:rsidRPr="00EF0FA9">
        <w:t xml:space="preserve">Businesses </w:t>
      </w:r>
      <w:r>
        <w:t xml:space="preserve">should use </w:t>
      </w:r>
      <w:r w:rsidRPr="00EF0FA9">
        <w:t xml:space="preserve">a range of </w:t>
      </w:r>
      <w:r>
        <w:t xml:space="preserve">approaches </w:t>
      </w:r>
      <w:r w:rsidRPr="00EF0FA9">
        <w:t xml:space="preserve">to protect </w:t>
      </w:r>
      <w:r>
        <w:t xml:space="preserve">customer </w:t>
      </w:r>
      <w:r w:rsidRPr="00EF0FA9">
        <w:t>information</w:t>
      </w:r>
      <w:r>
        <w:t>. This may include restricting access to sensitive information to trained staff and clearly recording and only using the customer’s preferred method of communication. Consideration should also be given to how communications can be made safer, for example some businesses ensure any written communication to family violence flagged customers is sent manually to reduce the likelihood of sending to the wrong address.</w:t>
      </w:r>
    </w:p>
    <w:p w14:paraId="137CA807" w14:textId="77777777" w:rsidR="00120567" w:rsidRDefault="00120567" w:rsidP="00120567">
      <w:r>
        <w:t>Customer safety and privacy should be an ongoing concern for businesses and additional security options should be offered to customers. Code words, pins and multi factor authentication are all examples of additional security measures businesses can implement to keep customer information secure.</w:t>
      </w:r>
    </w:p>
    <w:p w14:paraId="3046D8CE" w14:textId="239B1273" w:rsidR="00120567" w:rsidRDefault="00120567" w:rsidP="00120567">
      <w:r>
        <w:t xml:space="preserve">Approaches to protect customers should adapt and evolve to respond to new technology and new tactics of people using violence. </w:t>
      </w:r>
    </w:p>
    <w:tbl>
      <w:tblPr>
        <w:tblStyle w:val="TableGrid"/>
        <w:tblW w:w="0" w:type="auto"/>
        <w:tblLook w:val="04A0" w:firstRow="1" w:lastRow="0" w:firstColumn="1" w:lastColumn="0" w:noHBand="0" w:noVBand="1"/>
      </w:tblPr>
      <w:tblGrid>
        <w:gridCol w:w="9638"/>
      </w:tblGrid>
      <w:tr w:rsidR="00120567" w14:paraId="516AF14F" w14:textId="77777777">
        <w:trPr>
          <w:cnfStyle w:val="100000000000" w:firstRow="1" w:lastRow="0" w:firstColumn="0" w:lastColumn="0" w:oddVBand="0" w:evenVBand="0" w:oddHBand="0" w:evenHBand="0" w:firstRowFirstColumn="0" w:firstRowLastColumn="0" w:lastRowFirstColumn="0" w:lastRowLastColumn="0"/>
        </w:trPr>
        <w:tc>
          <w:tcPr>
            <w:tcW w:w="0" w:type="dxa"/>
            <w:shd w:val="clear" w:color="auto" w:fill="236192" w:themeFill="accent1"/>
          </w:tcPr>
          <w:p w14:paraId="28F81C85" w14:textId="501C2FC5" w:rsidR="00120567" w:rsidRDefault="00120567">
            <w:r>
              <w:t>Alinta Energy puts a safety lens on move out requests</w:t>
            </w:r>
          </w:p>
        </w:tc>
      </w:tr>
      <w:tr w:rsidR="00120567" w14:paraId="4C74106F"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5A809706" w14:textId="77777777" w:rsidR="00847A0E" w:rsidRDefault="00120567">
            <w:pPr>
              <w:rPr>
                <w:b/>
                <w:bCs/>
              </w:rPr>
            </w:pPr>
            <w:r w:rsidRPr="00DF2BFC">
              <w:t xml:space="preserve">One of the ways gas and electricity can be weaponised is by </w:t>
            </w:r>
            <w:r>
              <w:t>the person using violence attempting to close the account or change providers</w:t>
            </w:r>
            <w:r w:rsidRPr="00DF2BFC">
              <w:t>, potentially leaving the victim-survivor without energy.</w:t>
            </w:r>
            <w:r>
              <w:rPr>
                <w:b/>
                <w:bCs/>
              </w:rPr>
              <w:t xml:space="preserve"> </w:t>
            </w:r>
          </w:p>
          <w:p w14:paraId="0EB8391F" w14:textId="09609D56" w:rsidR="00120567" w:rsidRDefault="00120567">
            <w:r w:rsidRPr="00657D75">
              <w:t xml:space="preserve">Alinta Energy runs a daily report on customers moving out or transferring out, who are flagged for family violence. This report addresses the risk the request was not made by the customer and that the person using violence has made this request to cause harm to the victim-survivor. Staff reach out to customers on this report to confirm they want the transfer or move out request to </w:t>
            </w:r>
            <w:r w:rsidRPr="00657D75">
              <w:lastRenderedPageBreak/>
              <w:t xml:space="preserve">proceed. If they are unable to reach the customer by phone, they send a request using the customer’s preferred method of communication asking them to contact Alinta </w:t>
            </w:r>
            <w:r>
              <w:t>Energy</w:t>
            </w:r>
            <w:r w:rsidRPr="00657D75">
              <w:t xml:space="preserve"> if they did not request the transfer. If Alinta </w:t>
            </w:r>
            <w:r>
              <w:t>Energy</w:t>
            </w:r>
            <w:r w:rsidRPr="00657D75">
              <w:t xml:space="preserve"> is unable to contact the customer, an additional safeguard built into the process is to do a final read of the meter, rather than disconnection of supply.</w:t>
            </w:r>
          </w:p>
        </w:tc>
      </w:tr>
    </w:tbl>
    <w:p w14:paraId="70D46FEA" w14:textId="77777777" w:rsidR="00EF747A" w:rsidRDefault="00EF747A" w:rsidP="00120567"/>
    <w:tbl>
      <w:tblPr>
        <w:tblStyle w:val="TableGrid"/>
        <w:tblW w:w="0" w:type="auto"/>
        <w:tblLook w:val="04A0" w:firstRow="1" w:lastRow="0" w:firstColumn="1" w:lastColumn="0" w:noHBand="0" w:noVBand="1"/>
      </w:tblPr>
      <w:tblGrid>
        <w:gridCol w:w="9638"/>
      </w:tblGrid>
      <w:tr w:rsidR="00120567" w14:paraId="24AF6F98" w14:textId="77777777">
        <w:trPr>
          <w:cnfStyle w:val="100000000000" w:firstRow="1" w:lastRow="0" w:firstColumn="0" w:lastColumn="0" w:oddVBand="0" w:evenVBand="0" w:oddHBand="0" w:evenHBand="0" w:firstRowFirstColumn="0" w:firstRowLastColumn="0" w:lastRowFirstColumn="0" w:lastRowLastColumn="0"/>
        </w:trPr>
        <w:tc>
          <w:tcPr>
            <w:tcW w:w="0" w:type="dxa"/>
            <w:shd w:val="clear" w:color="auto" w:fill="236192" w:themeFill="accent1"/>
          </w:tcPr>
          <w:p w14:paraId="7E01C354" w14:textId="128292FA" w:rsidR="00120567" w:rsidRDefault="00120567">
            <w:r>
              <w:t>Protecting customer information through all stages of the customer journey</w:t>
            </w:r>
          </w:p>
        </w:tc>
      </w:tr>
      <w:tr w:rsidR="00120567" w14:paraId="60BAE19C"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66AD42A2" w14:textId="77777777" w:rsidR="00F63907" w:rsidRDefault="00120567">
            <w:r w:rsidRPr="00040B07">
              <w:t>Gippsland Water</w:t>
            </w:r>
            <w:r w:rsidRPr="008641B5">
              <w:rPr>
                <w:b/>
                <w:bCs/>
              </w:rPr>
              <w:t xml:space="preserve"> </w:t>
            </w:r>
            <w:r w:rsidRPr="008641B5">
              <w:t xml:space="preserve">uses a range of approaches to protect customer information. When a customer is identified as affected by family violence (protected customer) they are allocated a case manager from the Customer Care team. </w:t>
            </w:r>
          </w:p>
          <w:p w14:paraId="7DEBB546" w14:textId="63C124D3" w:rsidR="00AA0219" w:rsidRDefault="00120567">
            <w:r w:rsidRPr="008641B5">
              <w:t xml:space="preserve">Protected customers can apply a password to their account and are given the direct number for the </w:t>
            </w:r>
            <w:r>
              <w:t>C</w:t>
            </w:r>
            <w:r w:rsidRPr="008641B5">
              <w:t xml:space="preserve">ustomer </w:t>
            </w:r>
            <w:r>
              <w:t>C</w:t>
            </w:r>
            <w:r w:rsidRPr="008641B5">
              <w:t>are team. Any closed accounts in the system associated with a protected customer are thoroughly reviewed, and all phone numbers and email addresses are deleted. The customer</w:t>
            </w:r>
            <w:r w:rsidR="008F3868">
              <w:t>’</w:t>
            </w:r>
            <w:r w:rsidRPr="008641B5">
              <w:t xml:space="preserve">s mailing address is updated to ‘c/o Customer Care’. They also ensure that the new profile is not linked to previous accounts. </w:t>
            </w:r>
          </w:p>
          <w:p w14:paraId="7958DA47" w14:textId="23EA16CC" w:rsidR="00120567" w:rsidRDefault="00120567">
            <w:r w:rsidRPr="008641B5">
              <w:t>When a protected customer vacates a property the address for this property account is updated to ‘c/o Gippsland Water’ to ensure their new address is not disclosed. A member of the Customer Care team engages with the vacating customer and manually addresses the final customer account, ensuring it is sent via the customers preferred communication method. They also confirm the customer</w:t>
            </w:r>
            <w:r w:rsidR="008C3582">
              <w:t>’</w:t>
            </w:r>
            <w:r w:rsidRPr="008641B5">
              <w:t>s preferred method of receiving their final bill, ensuring their new address or other personal details are not inadvertently</w:t>
            </w:r>
            <w:r>
              <w:t xml:space="preserve"> disclosed.</w:t>
            </w:r>
          </w:p>
        </w:tc>
      </w:tr>
    </w:tbl>
    <w:p w14:paraId="7C6DF569" w14:textId="77777777" w:rsidR="00120567" w:rsidRDefault="00120567" w:rsidP="00120567"/>
    <w:tbl>
      <w:tblPr>
        <w:tblStyle w:val="TableGrid"/>
        <w:tblW w:w="0" w:type="auto"/>
        <w:tblLook w:val="04A0" w:firstRow="1" w:lastRow="0" w:firstColumn="1" w:lastColumn="0" w:noHBand="0" w:noVBand="1"/>
      </w:tblPr>
      <w:tblGrid>
        <w:gridCol w:w="9638"/>
      </w:tblGrid>
      <w:tr w:rsidR="00120567" w14:paraId="61F104F0" w14:textId="77777777">
        <w:trPr>
          <w:cnfStyle w:val="100000000000" w:firstRow="1" w:lastRow="0" w:firstColumn="0" w:lastColumn="0" w:oddVBand="0" w:evenVBand="0" w:oddHBand="0" w:evenHBand="0" w:firstRowFirstColumn="0" w:firstRowLastColumn="0" w:lastRowFirstColumn="0" w:lastRowLastColumn="0"/>
        </w:trPr>
        <w:tc>
          <w:tcPr>
            <w:tcW w:w="0" w:type="dxa"/>
            <w:shd w:val="clear" w:color="auto" w:fill="236192" w:themeFill="accent1"/>
          </w:tcPr>
          <w:p w14:paraId="216CB1E3" w14:textId="74476163" w:rsidR="00120567" w:rsidRDefault="00120567">
            <w:r>
              <w:t>GloBird helps customers make an informed choice about account protections</w:t>
            </w:r>
          </w:p>
        </w:tc>
      </w:tr>
      <w:tr w:rsidR="00120567" w14:paraId="3DB92E53"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76576338" w14:textId="1C127847" w:rsidR="00120567" w:rsidRDefault="00120567">
            <w:r>
              <w:t xml:space="preserve">GloBird discusses options for account safety and privacy with customers who are affected by family violence to raise </w:t>
            </w:r>
            <w:r w:rsidR="00E40EB7">
              <w:t xml:space="preserve">their </w:t>
            </w:r>
            <w:r>
              <w:t>awareness of potential risks.</w:t>
            </w:r>
            <w:r w:rsidR="005C4F68">
              <w:t xml:space="preserve"> This includes verifying the customer </w:t>
            </w:r>
            <w:r>
              <w:t>before sharing any sensitive information, reinforc</w:t>
            </w:r>
            <w:r w:rsidR="00376783">
              <w:t>ing</w:t>
            </w:r>
            <w:r>
              <w:t xml:space="preserve"> the importance of secure communication channels and inform</w:t>
            </w:r>
            <w:r w:rsidR="00376783">
              <w:t xml:space="preserve">ing </w:t>
            </w:r>
            <w:r>
              <w:t xml:space="preserve">the customer of potential areas where their information might be at risk. For example, whether the person using violence knows their access password, date of birth and email, whether the account has a shared password, how GloBird might contact the customer safely and their preferred method and times to contact. GloBird applies the same security </w:t>
            </w:r>
            <w:r>
              <w:lastRenderedPageBreak/>
              <w:t>controls to any other accounts linked to the customer (</w:t>
            </w:r>
            <w:r w:rsidR="00AA0219">
              <w:t>for example,</w:t>
            </w:r>
            <w:r>
              <w:t xml:space="preserve"> different fuels or different sites). </w:t>
            </w:r>
          </w:p>
          <w:p w14:paraId="11865B1A" w14:textId="77777777" w:rsidR="00120567" w:rsidRDefault="00120567">
            <w:r>
              <w:t>Staff capability is supported by family violence training that includes modules on trauma-informed communication, active listening, responding safely to disclosures and scenarios to practice sensitive conversations without re-traumatising the customer.</w:t>
            </w:r>
          </w:p>
          <w:p w14:paraId="6A619C61" w14:textId="72F7B8A7" w:rsidR="00120567" w:rsidRDefault="00120567">
            <w:r>
              <w:t>By limiting access to sensitive information and using customer-approved contact methods</w:t>
            </w:r>
            <w:r w:rsidR="00172DDD">
              <w:t>,</w:t>
            </w:r>
            <w:r>
              <w:t xml:space="preserve"> GloBird reduces the risk of harm or re-traumatisation. This helps customers feel safe, heard, and supported, and builds trust and engagement, which is critical in supporting customers to maintain services.</w:t>
            </w:r>
          </w:p>
        </w:tc>
      </w:tr>
    </w:tbl>
    <w:p w14:paraId="0432EE03" w14:textId="77777777" w:rsidR="00120567" w:rsidRPr="00BF6246" w:rsidRDefault="00120567" w:rsidP="00120567">
      <w:pPr>
        <w:pStyle w:val="Heading3"/>
        <w:rPr>
          <w:color w:val="236192" w:themeColor="accent1"/>
        </w:rPr>
      </w:pPr>
      <w:bookmarkStart w:id="147" w:name="_Toc201329383"/>
      <w:bookmarkStart w:id="148" w:name="_Toc207696058"/>
      <w:r w:rsidRPr="00BF6246">
        <w:rPr>
          <w:color w:val="236192" w:themeColor="accent1"/>
        </w:rPr>
        <w:lastRenderedPageBreak/>
        <w:t>Protections for customers who have not disclosed to the business</w:t>
      </w:r>
      <w:bookmarkEnd w:id="147"/>
      <w:bookmarkEnd w:id="148"/>
    </w:p>
    <w:p w14:paraId="30E1A3FC" w14:textId="029E14B9" w:rsidR="00120567" w:rsidRDefault="00120567" w:rsidP="00120567">
      <w:r>
        <w:t>While staff should be trained to help identify potential family violence, m</w:t>
      </w:r>
      <w:r w:rsidRPr="005B1B3C">
        <w:t xml:space="preserve">any businesses recognise that the high rates of family violence in the community are not reflected in the number of customers flagged in their system as affected by family violence. There are many reasons why a customer may not disclose their experience of family violence to their water or energy provider. (See </w:t>
      </w:r>
      <w:r w:rsidR="00BC37EA">
        <w:t xml:space="preserve">section </w:t>
      </w:r>
      <w:r w:rsidRPr="007514EF">
        <w:t>5.5</w:t>
      </w:r>
      <w:r w:rsidRPr="005B1B3C">
        <w:t xml:space="preserve"> for an exploration of barriers to disclosure)</w:t>
      </w:r>
      <w:r>
        <w:t>.</w:t>
      </w:r>
    </w:p>
    <w:p w14:paraId="5B5CCB8B" w14:textId="6D7C2EC5" w:rsidR="00120567" w:rsidRDefault="00120567" w:rsidP="00120567">
      <w:r>
        <w:t>The Essential Safety by Design framework highlights the opportunity for businesses to proactively identify and mitigate safety risks. Ensuring that all customers can access account privacy protections is an important way businesses can support the safety of customers who have not disclosed.</w:t>
      </w:r>
      <w:r w:rsidRPr="00DC7C96">
        <w:t xml:space="preserve"> </w:t>
      </w:r>
      <w:r w:rsidRPr="00EF0FA9">
        <w:t>Business systems need to be designed to ensure that customer address details are not inadvertently shared</w:t>
      </w:r>
      <w:r>
        <w:t xml:space="preserve">, regardless of whether the customer is known to be affected by family violence or not. This can ensure protection of customer information for customers who have not disclosed family violence but nevertheless may still be experiencing it. </w:t>
      </w:r>
    </w:p>
    <w:tbl>
      <w:tblPr>
        <w:tblStyle w:val="TableGrid"/>
        <w:tblW w:w="0" w:type="auto"/>
        <w:tblLook w:val="04A0" w:firstRow="1" w:lastRow="0" w:firstColumn="1" w:lastColumn="0" w:noHBand="0" w:noVBand="1"/>
      </w:tblPr>
      <w:tblGrid>
        <w:gridCol w:w="9638"/>
      </w:tblGrid>
      <w:tr w:rsidR="00120567" w14:paraId="2AEC9682" w14:textId="77777777">
        <w:trPr>
          <w:cnfStyle w:val="100000000000" w:firstRow="1" w:lastRow="0" w:firstColumn="0" w:lastColumn="0" w:oddVBand="0" w:evenVBand="0" w:oddHBand="0" w:evenHBand="0" w:firstRowFirstColumn="0" w:firstRowLastColumn="0" w:lastRowFirstColumn="0" w:lastRowLastColumn="0"/>
        </w:trPr>
        <w:tc>
          <w:tcPr>
            <w:tcW w:w="0" w:type="dxa"/>
            <w:shd w:val="clear" w:color="auto" w:fill="236192" w:themeFill="accent1"/>
          </w:tcPr>
          <w:p w14:paraId="11F97AE6" w14:textId="05B2BA50" w:rsidR="00120567" w:rsidRDefault="00120567">
            <w:r>
              <w:t>Applying a safety lens to customer communications</w:t>
            </w:r>
          </w:p>
        </w:tc>
      </w:tr>
      <w:tr w:rsidR="00120567" w14:paraId="084E42FC"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1651B9B2" w14:textId="07D739A4" w:rsidR="0094117A" w:rsidRDefault="00120567">
            <w:r w:rsidRPr="00C76669">
              <w:t xml:space="preserve">Following a </w:t>
            </w:r>
            <w:r>
              <w:t xml:space="preserve">review of its </w:t>
            </w:r>
            <w:r w:rsidRPr="00C76669">
              <w:t>communications, Wannon Water implemented a change to remove identifying information from any customer communication that relates to a service address, to reduce the risk of inadvertent disclosure of customer address details. For example, if a meter reader is unable to access a meter</w:t>
            </w:r>
            <w:r w:rsidR="00EF530C">
              <w:t>,</w:t>
            </w:r>
            <w:r w:rsidRPr="00C76669">
              <w:t xml:space="preserve"> a letter will be sent to the customer informing them of this. </w:t>
            </w:r>
          </w:p>
          <w:p w14:paraId="5156C19B" w14:textId="6CD72FCD" w:rsidR="00120567" w:rsidRDefault="00120567">
            <w:r w:rsidRPr="00C76669">
              <w:t xml:space="preserve">The first trial of this new approach removed the account number and the property address from the communication. However, this meant that customers who owned multiple properties were unable to identify which property the letter related to. Wannon Water updated the process and now exclude the service address only. This change means customers know what property the </w:t>
            </w:r>
            <w:r w:rsidRPr="00C76669">
              <w:lastRenderedPageBreak/>
              <w:t>information relates to and when they call Wannon Water it allows staff to identify the property, after the customer has passed verification.</w:t>
            </w:r>
          </w:p>
        </w:tc>
      </w:tr>
    </w:tbl>
    <w:p w14:paraId="3D6C71B3" w14:textId="77777777" w:rsidR="00120567" w:rsidRDefault="00120567" w:rsidP="007514EF">
      <w:pPr>
        <w:pStyle w:val="ListBullet"/>
        <w:numPr>
          <w:ilvl w:val="0"/>
          <w:numId w:val="0"/>
        </w:numPr>
        <w:ind w:left="360" w:hanging="360"/>
      </w:pPr>
    </w:p>
    <w:tbl>
      <w:tblPr>
        <w:tblStyle w:val="TableGrid"/>
        <w:tblW w:w="9639" w:type="dxa"/>
        <w:tblLook w:val="04A0" w:firstRow="1" w:lastRow="0" w:firstColumn="1" w:lastColumn="0" w:noHBand="0" w:noVBand="1"/>
      </w:tblPr>
      <w:tblGrid>
        <w:gridCol w:w="9639"/>
      </w:tblGrid>
      <w:tr w:rsidR="00120567" w:rsidRPr="00E451C3" w14:paraId="715E7199" w14:textId="77777777">
        <w:trPr>
          <w:cnfStyle w:val="100000000000" w:firstRow="1" w:lastRow="0" w:firstColumn="0" w:lastColumn="0" w:oddVBand="0" w:evenVBand="0" w:oddHBand="0" w:evenHBand="0" w:firstRowFirstColumn="0" w:firstRowLastColumn="0" w:lastRowFirstColumn="0" w:lastRowLastColumn="0"/>
        </w:trPr>
        <w:tc>
          <w:tcPr>
            <w:tcW w:w="0" w:type="dxa"/>
            <w:shd w:val="clear" w:color="auto" w:fill="236192" w:themeFill="accent1"/>
          </w:tcPr>
          <w:p w14:paraId="0452A3B1" w14:textId="075D124E" w:rsidR="00120567" w:rsidRDefault="00120567">
            <w:r>
              <w:t>Sharing knowledge to mitigate risks with online portal registration</w:t>
            </w:r>
          </w:p>
        </w:tc>
      </w:tr>
      <w:tr w:rsidR="00120567" w14:paraId="095E1D1E" w14:textId="77777777">
        <w:trPr>
          <w:cnfStyle w:val="000000100000" w:firstRow="0" w:lastRow="0" w:firstColumn="0" w:lastColumn="0" w:oddVBand="0" w:evenVBand="0" w:oddHBand="1" w:evenHBand="0" w:firstRowFirstColumn="0" w:firstRowLastColumn="0" w:lastRowFirstColumn="0" w:lastRowLastColumn="0"/>
        </w:trPr>
        <w:tc>
          <w:tcPr>
            <w:tcW w:w="9639" w:type="dxa"/>
          </w:tcPr>
          <w:p w14:paraId="4F38F28B" w14:textId="77777777" w:rsidR="00120567" w:rsidRDefault="00120567" w:rsidP="007514EF">
            <w:pPr>
              <w:pStyle w:val="ListBullet"/>
              <w:numPr>
                <w:ilvl w:val="0"/>
                <w:numId w:val="0"/>
              </w:numPr>
            </w:pPr>
            <w:r>
              <w:t>Gippsland Water staff identified an issue with the registration process for their online customer portal. The process only required validation of the name and account number of a customer, and if the customer added a new email address as part of the registration this replaced the original customer email address, without providing notification to the original email to advise the record had been changed. This was identified as a high risk to customer privacy and safety.</w:t>
            </w:r>
          </w:p>
          <w:p w14:paraId="56BD90FE" w14:textId="77777777" w:rsidR="00120567" w:rsidRDefault="00120567" w:rsidP="007514EF">
            <w:pPr>
              <w:pStyle w:val="ListBullet"/>
              <w:numPr>
                <w:ilvl w:val="0"/>
                <w:numId w:val="0"/>
              </w:numPr>
            </w:pPr>
          </w:p>
          <w:p w14:paraId="41703997" w14:textId="77777777" w:rsidR="00120567" w:rsidRDefault="00120567" w:rsidP="007514EF">
            <w:pPr>
              <w:pStyle w:val="ListBullet"/>
              <w:numPr>
                <w:ilvl w:val="0"/>
                <w:numId w:val="0"/>
              </w:numPr>
            </w:pPr>
            <w:r>
              <w:t>Gippsland Water reached out to Central Highlands Water to inform them of this issue, as they use the same customer billing system. Both businesses suspended the registration functionality due to the risks posed by this issue and the Customer Service Team now assist with registrations until upgrades can be made to address this risk. As a security precaution, customers flagged as affected by family violence were already unable to use the portal, but this new understanding of how the system works will help protect customers who may not have disclosed to the business.</w:t>
            </w:r>
          </w:p>
        </w:tc>
      </w:tr>
    </w:tbl>
    <w:p w14:paraId="7595D4BF" w14:textId="5004F45C" w:rsidR="00120567" w:rsidRPr="00B40EBC" w:rsidRDefault="00120567" w:rsidP="00927E73">
      <w:pPr>
        <w:pStyle w:val="Heading2numbered"/>
        <w:numPr>
          <w:ilvl w:val="1"/>
          <w:numId w:val="59"/>
        </w:numPr>
        <w:tabs>
          <w:tab w:val="left" w:pos="709"/>
        </w:tabs>
        <w:ind w:left="851" w:hanging="851"/>
        <w:rPr>
          <w:color w:val="236192" w:themeColor="accent1"/>
        </w:rPr>
      </w:pPr>
      <w:bookmarkStart w:id="149" w:name="_Toc201329384"/>
      <w:bookmarkStart w:id="150" w:name="_Toc207696059"/>
      <w:r w:rsidRPr="00B40EBC">
        <w:rPr>
          <w:color w:val="236192" w:themeColor="accent1"/>
        </w:rPr>
        <w:t>Respond to the financial impacts of family violence</w:t>
      </w:r>
      <w:bookmarkEnd w:id="149"/>
      <w:bookmarkEnd w:id="150"/>
    </w:p>
    <w:p w14:paraId="100F87DE" w14:textId="44C705C2" w:rsidR="00120567" w:rsidRPr="00B40EBC" w:rsidRDefault="00120567" w:rsidP="00120567">
      <w:pPr>
        <w:pStyle w:val="Quote"/>
        <w:rPr>
          <w:i/>
          <w:iCs w:val="0"/>
        </w:rPr>
      </w:pPr>
      <w:r w:rsidRPr="00B40EBC">
        <w:rPr>
          <w:i/>
          <w:iCs w:val="0"/>
        </w:rPr>
        <w:t>“…</w:t>
      </w:r>
      <w:r w:rsidR="006F2875" w:rsidRPr="00B40EBC">
        <w:rPr>
          <w:i/>
          <w:iCs w:val="0"/>
        </w:rPr>
        <w:t xml:space="preserve"> </w:t>
      </w:r>
      <w:r w:rsidRPr="00B40EBC">
        <w:rPr>
          <w:i/>
          <w:iCs w:val="0"/>
        </w:rPr>
        <w:t>all they did was get into a relationship with somebody who</w:t>
      </w:r>
      <w:r w:rsidR="002760B1" w:rsidRPr="00B40EBC">
        <w:rPr>
          <w:i/>
          <w:iCs w:val="0"/>
        </w:rPr>
        <w:t>’</w:t>
      </w:r>
      <w:r w:rsidRPr="00B40EBC">
        <w:rPr>
          <w:i/>
          <w:iCs w:val="0"/>
        </w:rPr>
        <w:t>s an abuser … All they</w:t>
      </w:r>
      <w:r w:rsidR="006F2875" w:rsidRPr="00B40EBC">
        <w:rPr>
          <w:i/>
          <w:iCs w:val="0"/>
        </w:rPr>
        <w:t>’</w:t>
      </w:r>
      <w:r w:rsidRPr="00B40EBC">
        <w:rPr>
          <w:i/>
          <w:iCs w:val="0"/>
        </w:rPr>
        <w:t>re doing is literally calling up and saying help I can</w:t>
      </w:r>
      <w:r w:rsidR="002760B1" w:rsidRPr="00B40EBC">
        <w:rPr>
          <w:i/>
          <w:iCs w:val="0"/>
        </w:rPr>
        <w:t>’</w:t>
      </w:r>
      <w:r w:rsidRPr="00B40EBC">
        <w:rPr>
          <w:i/>
          <w:iCs w:val="0"/>
        </w:rPr>
        <w:t>t pay my bill, and I think it really needs to be looked at in that context and that it</w:t>
      </w:r>
      <w:r w:rsidR="006F2875" w:rsidRPr="00B40EBC">
        <w:rPr>
          <w:i/>
          <w:iCs w:val="0"/>
        </w:rPr>
        <w:t>’</w:t>
      </w:r>
      <w:r w:rsidRPr="00B40EBC">
        <w:rPr>
          <w:i/>
          <w:iCs w:val="0"/>
        </w:rPr>
        <w:t>s not their fault that they</w:t>
      </w:r>
      <w:r w:rsidR="006F2875" w:rsidRPr="00B40EBC">
        <w:rPr>
          <w:i/>
          <w:iCs w:val="0"/>
        </w:rPr>
        <w:t>’</w:t>
      </w:r>
      <w:r w:rsidRPr="00B40EBC">
        <w:rPr>
          <w:i/>
          <w:iCs w:val="0"/>
        </w:rPr>
        <w:t>re in this situation</w:t>
      </w:r>
      <w:r w:rsidR="00062E2C">
        <w:t>. Y</w:t>
      </w:r>
      <w:r>
        <w:t>et</w:t>
      </w:r>
      <w:r w:rsidR="00062E2C">
        <w:t xml:space="preserve"> </w:t>
      </w:r>
      <w:r w:rsidR="00062E2C" w:rsidRPr="00B40EBC">
        <w:rPr>
          <w:i/>
          <w:iCs w:val="0"/>
        </w:rPr>
        <w:t>t</w:t>
      </w:r>
      <w:r w:rsidRPr="00B40EBC">
        <w:rPr>
          <w:i/>
          <w:iCs w:val="0"/>
        </w:rPr>
        <w:t>hat</w:t>
      </w:r>
      <w:r w:rsidR="006F2875" w:rsidRPr="00B40EBC">
        <w:rPr>
          <w:i/>
          <w:iCs w:val="0"/>
        </w:rPr>
        <w:t>’</w:t>
      </w:r>
      <w:r w:rsidRPr="00B40EBC">
        <w:rPr>
          <w:i/>
          <w:iCs w:val="0"/>
        </w:rPr>
        <w:t>s</w:t>
      </w:r>
      <w:r>
        <w:t xml:space="preserve"> </w:t>
      </w:r>
      <w:r w:rsidRPr="00B40EBC">
        <w:rPr>
          <w:i/>
          <w:iCs w:val="0"/>
        </w:rPr>
        <w:t>the burden that</w:t>
      </w:r>
      <w:r w:rsidR="006F2875" w:rsidRPr="00B40EBC">
        <w:rPr>
          <w:i/>
          <w:iCs w:val="0"/>
        </w:rPr>
        <w:t>’</w:t>
      </w:r>
      <w:r w:rsidRPr="00B40EBC">
        <w:rPr>
          <w:i/>
          <w:iCs w:val="0"/>
        </w:rPr>
        <w:t>s been placed upon them.</w:t>
      </w:r>
      <w:r w:rsidR="002760B1" w:rsidRPr="00B40EBC">
        <w:rPr>
          <w:i/>
          <w:iCs w:val="0"/>
        </w:rPr>
        <w:t>”</w:t>
      </w:r>
    </w:p>
    <w:p w14:paraId="3EDC1974" w14:textId="377CE510" w:rsidR="00120567" w:rsidRPr="008077CC" w:rsidRDefault="002760B1" w:rsidP="00120567">
      <w:pPr>
        <w:pStyle w:val="Caption"/>
        <w:ind w:firstLine="567"/>
      </w:pPr>
      <w:r>
        <w:t xml:space="preserve">– </w:t>
      </w:r>
      <w:r w:rsidR="00120567">
        <w:t>Victim-survivor</w:t>
      </w:r>
    </w:p>
    <w:p w14:paraId="1CC94DC3" w14:textId="77777777" w:rsidR="00120567" w:rsidRPr="00B40EBC" w:rsidRDefault="00120567" w:rsidP="00120567">
      <w:pPr>
        <w:pStyle w:val="Quote"/>
        <w:rPr>
          <w:i/>
          <w:iCs w:val="0"/>
        </w:rPr>
      </w:pPr>
      <w:r w:rsidRPr="00B40EBC">
        <w:rPr>
          <w:i/>
          <w:iCs w:val="0"/>
        </w:rPr>
        <w:t>“…after you leave a DV relationship, your finances, you know, are still going to be in financial hardship. In my experience. I was for a long time after I was in debt and even organising a payment plan with them, you know, took a long time.”</w:t>
      </w:r>
    </w:p>
    <w:p w14:paraId="71B8E46A" w14:textId="58E57FA8" w:rsidR="00120567" w:rsidRDefault="002760B1" w:rsidP="00120567">
      <w:pPr>
        <w:pStyle w:val="Caption"/>
        <w:ind w:firstLine="567"/>
      </w:pPr>
      <w:r>
        <w:t xml:space="preserve">– </w:t>
      </w:r>
      <w:r w:rsidR="00120567">
        <w:t>Victim-survivor</w:t>
      </w:r>
    </w:p>
    <w:p w14:paraId="5D1FA7A6" w14:textId="08D4A7DD" w:rsidR="00120567" w:rsidRDefault="00120567" w:rsidP="00120567">
      <w:r w:rsidRPr="0060763A">
        <w:t>Family violence can have significant negative impacts on a victim-survivor</w:t>
      </w:r>
      <w:r w:rsidR="002760B1" w:rsidRPr="0060763A">
        <w:t>’</w:t>
      </w:r>
      <w:r w:rsidRPr="0060763A">
        <w:t xml:space="preserve">s financial situation. Research has shown that women who leave a violent relationship can suffer a drop in income of as </w:t>
      </w:r>
      <w:r w:rsidRPr="0060763A">
        <w:lastRenderedPageBreak/>
        <w:t>much as 45 per cent.</w:t>
      </w:r>
      <w:r w:rsidRPr="0060763A">
        <w:rPr>
          <w:rStyle w:val="FootnoteReference"/>
        </w:rPr>
        <w:footnoteReference w:id="56"/>
      </w:r>
      <w:r>
        <w:t xml:space="preserve"> The Energy and Water Ombudsman of Victoria has found that </w:t>
      </w:r>
      <w:r w:rsidR="001061C4">
        <w:t>‘</w:t>
      </w:r>
      <w:r>
        <w:t>energy and water debts can be a key contributor to financial insecurity for consumers impacted by family violence.</w:t>
      </w:r>
      <w:r w:rsidR="001061C4">
        <w:t>’</w:t>
      </w:r>
      <w:r>
        <w:rPr>
          <w:rStyle w:val="FootnoteReference"/>
        </w:rPr>
        <w:footnoteReference w:id="57"/>
      </w:r>
    </w:p>
    <w:p w14:paraId="226F6FEF" w14:textId="77777777" w:rsidR="00120567" w:rsidRDefault="00120567" w:rsidP="00120567">
      <w:r>
        <w:t>Water and energy businesses have an opportunity to support customers to rebuild their lives by providing a range of flexible options that can respond to the needs of individual customers. This may include payment support options (which should be considered for customers with debt and without debt), debt management options, as well as other options that will support customers with their unique circumstances, such as food vouchers. Financial support options that help include flexibility with payment arrangements and debt relief measures, including account credits, payment matching, gift vouchers, and payment scheme reviews.</w:t>
      </w:r>
      <w:r>
        <w:rPr>
          <w:rStyle w:val="FootnoteReference"/>
        </w:rPr>
        <w:footnoteReference w:id="58"/>
      </w:r>
    </w:p>
    <w:p w14:paraId="2825FB7E" w14:textId="77777777" w:rsidR="00120567" w:rsidRPr="00BF6246" w:rsidRDefault="00120567" w:rsidP="00120567">
      <w:pPr>
        <w:pStyle w:val="Heading3"/>
        <w:rPr>
          <w:color w:val="236192" w:themeColor="accent1"/>
        </w:rPr>
      </w:pPr>
      <w:bookmarkStart w:id="151" w:name="_Toc201329385"/>
      <w:bookmarkStart w:id="152" w:name="_Toc207696060"/>
      <w:r w:rsidRPr="00BF6246">
        <w:rPr>
          <w:color w:val="236192" w:themeColor="accent1"/>
        </w:rPr>
        <w:t>Assistance for payment difficulty</w:t>
      </w:r>
      <w:bookmarkEnd w:id="151"/>
      <w:bookmarkEnd w:id="152"/>
    </w:p>
    <w:p w14:paraId="542DD82E" w14:textId="5FE14B24" w:rsidR="00120567" w:rsidRDefault="00120567" w:rsidP="00120567">
      <w:r>
        <w:t xml:space="preserve">It is important to recognise that even if a customer is paying their </w:t>
      </w:r>
      <w:r w:rsidR="001D6ACA">
        <w:t xml:space="preserve">utility </w:t>
      </w:r>
      <w:r>
        <w:t xml:space="preserve">bills, this doesn’t mean they are not going without in another area of life. The financial impacts of family violence can be ongoing. </w:t>
      </w:r>
      <w:r w:rsidRPr="000D7133">
        <w:t>By offering financial assistance even where it appears a customer experiencing family violence is not yet in dire need, organisations send a powerful message to that customer that they aren’t alone, and there is help available should they need it.</w:t>
      </w:r>
    </w:p>
    <w:p w14:paraId="4AD3EDE7" w14:textId="77777777" w:rsidR="00120567" w:rsidRPr="001D6ACA" w:rsidRDefault="00120567" w:rsidP="00120567">
      <w:pPr>
        <w:pStyle w:val="Quote"/>
        <w:rPr>
          <w:i/>
          <w:iCs w:val="0"/>
        </w:rPr>
      </w:pPr>
      <w:r w:rsidRPr="001D6ACA">
        <w:rPr>
          <w:i/>
          <w:iCs w:val="0"/>
        </w:rPr>
        <w:t>“We know that many victim-survivors are highly skilled at budgeting and pay their utilities on time to protect themselves and their families from abuse at the hands of the perpetrator, this can make accessing a debt waiver difficult or unsafe. We also know that just because a customer pays their water bill doesn’t mean they aren’t going without. Paying a water bill may be at the expense of putting food on the table or paying for other essential items and services like healthcare and medication.”</w:t>
      </w:r>
    </w:p>
    <w:p w14:paraId="7890EA09" w14:textId="6DD6F00A" w:rsidR="00120567" w:rsidRPr="0054428E" w:rsidRDefault="00BE4017" w:rsidP="00120567">
      <w:pPr>
        <w:pStyle w:val="Caption"/>
        <w:ind w:firstLine="567"/>
      </w:pPr>
      <w:r>
        <w:t xml:space="preserve">– </w:t>
      </w:r>
      <w:r w:rsidR="00DC247D">
        <w:t>Coliban Water</w:t>
      </w:r>
    </w:p>
    <w:p w14:paraId="6A6F66DC" w14:textId="10BA5F85" w:rsidR="00120567" w:rsidRPr="004E5EA1" w:rsidRDefault="00120567" w:rsidP="00120567">
      <w:r>
        <w:t xml:space="preserve">Businesses should ensure customers are aware of the potential longer-term impacts of some debt relief options. </w:t>
      </w:r>
      <w:r w:rsidR="008F19D1">
        <w:t>F</w:t>
      </w:r>
      <w:r>
        <w:t>inancial counsellors report that extensions or holds can be beneficial for clients affected by family violence</w:t>
      </w:r>
      <w:r w:rsidR="00F91369">
        <w:t>.</w:t>
      </w:r>
      <w:r>
        <w:t xml:space="preserve"> </w:t>
      </w:r>
      <w:r w:rsidR="00F91369">
        <w:t>F</w:t>
      </w:r>
      <w:r>
        <w:t>or example</w:t>
      </w:r>
      <w:r w:rsidR="005229FC">
        <w:t>,</w:t>
      </w:r>
      <w:r>
        <w:t xml:space="preserve"> when waiting for a court case to conclude, but such an option could be unhelpful for a customer if debt continues to accumulate during this time.</w:t>
      </w:r>
      <w:r>
        <w:rPr>
          <w:rStyle w:val="FootnoteReference"/>
        </w:rPr>
        <w:footnoteReference w:id="59"/>
      </w:r>
    </w:p>
    <w:p w14:paraId="4EC9EF0C" w14:textId="4ACB89A1" w:rsidR="00120567" w:rsidRPr="001D6ACA" w:rsidRDefault="00120567" w:rsidP="00120567">
      <w:pPr>
        <w:pStyle w:val="Quote"/>
        <w:rPr>
          <w:i/>
          <w:iCs w:val="0"/>
        </w:rPr>
      </w:pPr>
      <w:r w:rsidRPr="001D6ACA">
        <w:rPr>
          <w:i/>
          <w:iCs w:val="0"/>
        </w:rPr>
        <w:lastRenderedPageBreak/>
        <w:t>“Repayments in that part of your life, we</w:t>
      </w:r>
      <w:r w:rsidR="00BE4017" w:rsidRPr="001D6ACA">
        <w:rPr>
          <w:i/>
          <w:iCs w:val="0"/>
        </w:rPr>
        <w:t>’</w:t>
      </w:r>
      <w:r w:rsidRPr="001D6ACA">
        <w:rPr>
          <w:i/>
          <w:iCs w:val="0"/>
        </w:rPr>
        <w:t>re going to rebuild. They really need to be doable. Like I remember in the early days I entered into agreements pretty much under duress.</w:t>
      </w:r>
    </w:p>
    <w:p w14:paraId="33E47321" w14:textId="2029D72E" w:rsidR="00120567" w:rsidRPr="001D6ACA" w:rsidRDefault="00DF663E" w:rsidP="00120567">
      <w:pPr>
        <w:pStyle w:val="Quote"/>
        <w:rPr>
          <w:i/>
          <w:iCs w:val="0"/>
        </w:rPr>
      </w:pPr>
      <w:r>
        <w:t>‘Cause</w:t>
      </w:r>
      <w:r w:rsidR="00120567" w:rsidRPr="001D6ACA">
        <w:rPr>
          <w:i/>
          <w:iCs w:val="0"/>
        </w:rPr>
        <w:t>, they're saying if I didn</w:t>
      </w:r>
      <w:r w:rsidR="002C1C5C">
        <w:rPr>
          <w:i/>
          <w:iCs w:val="0"/>
        </w:rPr>
        <w:t>’</w:t>
      </w:r>
      <w:r w:rsidR="00120567" w:rsidRPr="001D6ACA">
        <w:rPr>
          <w:i/>
          <w:iCs w:val="0"/>
        </w:rPr>
        <w:t>t pay this amount per fortnight of my electric would get cut off. And I even said to them, OK, I</w:t>
      </w:r>
      <w:r w:rsidR="00156DF1" w:rsidRPr="001D6ACA">
        <w:rPr>
          <w:i/>
          <w:iCs w:val="0"/>
        </w:rPr>
        <w:t>’</w:t>
      </w:r>
      <w:r w:rsidR="00120567" w:rsidRPr="001D6ACA">
        <w:rPr>
          <w:i/>
          <w:iCs w:val="0"/>
        </w:rPr>
        <w:t>ll agree, but I don</w:t>
      </w:r>
      <w:r w:rsidR="002C1C5C">
        <w:rPr>
          <w:i/>
          <w:iCs w:val="0"/>
        </w:rPr>
        <w:t>’</w:t>
      </w:r>
      <w:r w:rsidR="00120567" w:rsidRPr="001D6ACA">
        <w:rPr>
          <w:i/>
          <w:iCs w:val="0"/>
        </w:rPr>
        <w:t>t have that. I won</w:t>
      </w:r>
      <w:r w:rsidR="002C1C5C">
        <w:rPr>
          <w:i/>
          <w:iCs w:val="0"/>
        </w:rPr>
        <w:t>’</w:t>
      </w:r>
      <w:r w:rsidR="00120567" w:rsidRPr="001D6ACA">
        <w:rPr>
          <w:i/>
          <w:iCs w:val="0"/>
        </w:rPr>
        <w:t>t be able to pay that, but they sort of didn't really care as long as I agreed and it was like I entered agreements knowing it wasn</w:t>
      </w:r>
      <w:r w:rsidR="00156DF1" w:rsidRPr="001D6ACA">
        <w:rPr>
          <w:i/>
          <w:iCs w:val="0"/>
        </w:rPr>
        <w:t>’</w:t>
      </w:r>
      <w:r w:rsidR="00120567" w:rsidRPr="001D6ACA">
        <w:rPr>
          <w:i/>
          <w:iCs w:val="0"/>
        </w:rPr>
        <w:t>t doable for me.”</w:t>
      </w:r>
    </w:p>
    <w:p w14:paraId="5E2195AC" w14:textId="2015B7BB" w:rsidR="00120567" w:rsidRDefault="00156DF1" w:rsidP="00120567">
      <w:pPr>
        <w:pStyle w:val="Caption"/>
        <w:ind w:firstLine="567"/>
      </w:pPr>
      <w:r>
        <w:t xml:space="preserve">– </w:t>
      </w:r>
      <w:r w:rsidR="00120567">
        <w:t>Victim-survivor</w:t>
      </w:r>
    </w:p>
    <w:p w14:paraId="4977DBC6" w14:textId="77777777" w:rsidR="00120567" w:rsidRDefault="00120567" w:rsidP="00120567">
      <w:r>
        <w:t>Affordable payment plans that are set in consultation with the customer are an important form of support businesses can offer.</w:t>
      </w:r>
    </w:p>
    <w:tbl>
      <w:tblPr>
        <w:tblStyle w:val="TableGrid"/>
        <w:tblW w:w="0" w:type="auto"/>
        <w:tblLook w:val="04A0" w:firstRow="1" w:lastRow="0" w:firstColumn="1" w:lastColumn="0" w:noHBand="0" w:noVBand="1"/>
      </w:tblPr>
      <w:tblGrid>
        <w:gridCol w:w="9638"/>
      </w:tblGrid>
      <w:tr w:rsidR="00120567" w14:paraId="599AA172" w14:textId="77777777">
        <w:trPr>
          <w:cnfStyle w:val="100000000000" w:firstRow="1" w:lastRow="0" w:firstColumn="0" w:lastColumn="0" w:oddVBand="0" w:evenVBand="0" w:oddHBand="0" w:evenHBand="0" w:firstRowFirstColumn="0" w:firstRowLastColumn="0" w:lastRowFirstColumn="0" w:lastRowLastColumn="0"/>
        </w:trPr>
        <w:tc>
          <w:tcPr>
            <w:tcW w:w="0" w:type="dxa"/>
            <w:shd w:val="clear" w:color="auto" w:fill="236192" w:themeFill="accent1"/>
          </w:tcPr>
          <w:p w14:paraId="1637112D" w14:textId="38C212AB" w:rsidR="00120567" w:rsidRDefault="00120567">
            <w:r>
              <w:t>Ensuring affordable payment plans are meeting customer needs</w:t>
            </w:r>
          </w:p>
        </w:tc>
      </w:tr>
      <w:tr w:rsidR="00120567" w14:paraId="098A81B8"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1296A8E9" w14:textId="77777777" w:rsidR="00130177" w:rsidRDefault="00120567">
            <w:r w:rsidRPr="00DB4AB5">
              <w:t xml:space="preserve">Gippsland Water’s approach to payment plans focuses on what the customer can afford and prioritises keeping them engaged. </w:t>
            </w:r>
          </w:p>
          <w:p w14:paraId="62D52A21" w14:textId="77777777" w:rsidR="00BC4F69" w:rsidRDefault="00120567">
            <w:r w:rsidRPr="00DB4AB5">
              <w:t xml:space="preserve">The Customer Care team member has a conversation with the customer to explain what the costs are and listens carefully to help understand what might be affordable for the customer. The focus is agreeing on a payment plan that is manageable and affordable for the customer. </w:t>
            </w:r>
          </w:p>
          <w:p w14:paraId="69B23070" w14:textId="525B370E" w:rsidR="00B67789" w:rsidRDefault="00120567">
            <w:r w:rsidRPr="00DB4AB5">
              <w:t xml:space="preserve">When tailoring a plan to meet </w:t>
            </w:r>
            <w:r w:rsidR="00C907CF">
              <w:t xml:space="preserve">a </w:t>
            </w:r>
            <w:r w:rsidRPr="00DB4AB5">
              <w:t>customer’s needs</w:t>
            </w:r>
            <w:r w:rsidR="00F42D36">
              <w:t>,</w:t>
            </w:r>
            <w:r w:rsidRPr="00DB4AB5">
              <w:t xml:space="preserve"> Gippsland Water looks at the customer</w:t>
            </w:r>
            <w:r w:rsidR="00C907CF">
              <w:t>’</w:t>
            </w:r>
            <w:r w:rsidRPr="00DB4AB5">
              <w:t>s payment and account history and agree on an amount that is manageable. If a customer has previously defaulted on a payment plan and their circumstances have not changed</w:t>
            </w:r>
            <w:r w:rsidR="00C70094">
              <w:t>,</w:t>
            </w:r>
            <w:r w:rsidRPr="00DB4AB5">
              <w:t xml:space="preserve"> it is a possible indicator that the previously agreed payment plan instalments were not affordable. </w:t>
            </w:r>
          </w:p>
          <w:p w14:paraId="1C3071CD" w14:textId="26035A76" w:rsidR="00120567" w:rsidRDefault="00120567">
            <w:r w:rsidRPr="00DB4AB5">
              <w:t>This approach to payment plans prioritises safety and choice for victim-survivors and supports their financial recovery from family violence.</w:t>
            </w:r>
          </w:p>
        </w:tc>
      </w:tr>
    </w:tbl>
    <w:p w14:paraId="71544FDF" w14:textId="77777777" w:rsidR="00120567" w:rsidRPr="00BF6246" w:rsidRDefault="00120567" w:rsidP="00120567">
      <w:pPr>
        <w:pStyle w:val="Heading3"/>
        <w:rPr>
          <w:color w:val="236192" w:themeColor="accent1"/>
        </w:rPr>
      </w:pPr>
      <w:bookmarkStart w:id="153" w:name="_Toc201329386"/>
      <w:bookmarkStart w:id="154" w:name="_Toc207696061"/>
      <w:r w:rsidRPr="00BF6246">
        <w:rPr>
          <w:color w:val="236192" w:themeColor="accent1"/>
        </w:rPr>
        <w:t>Debt management and joint accounts</w:t>
      </w:r>
      <w:bookmarkEnd w:id="153"/>
      <w:bookmarkEnd w:id="154"/>
    </w:p>
    <w:p w14:paraId="4A891812" w14:textId="73CE4ABE" w:rsidR="00120567" w:rsidRPr="001D6ACA" w:rsidRDefault="00120567" w:rsidP="00120567">
      <w:pPr>
        <w:pStyle w:val="Quote"/>
        <w:rPr>
          <w:i/>
          <w:iCs w:val="0"/>
        </w:rPr>
      </w:pPr>
      <w:r w:rsidRPr="001D6ACA">
        <w:rPr>
          <w:i/>
          <w:iCs w:val="0"/>
        </w:rPr>
        <w:t>“I think bills that are in joint names, or if you</w:t>
      </w:r>
      <w:r w:rsidR="00156DF1" w:rsidRPr="001D6ACA">
        <w:rPr>
          <w:i/>
          <w:iCs w:val="0"/>
        </w:rPr>
        <w:t>’</w:t>
      </w:r>
      <w:r w:rsidRPr="001D6ACA">
        <w:rPr>
          <w:i/>
          <w:iCs w:val="0"/>
        </w:rPr>
        <w:t>re still living in the home where the husband</w:t>
      </w:r>
      <w:r w:rsidR="00156DF1" w:rsidRPr="001D6ACA">
        <w:rPr>
          <w:i/>
          <w:iCs w:val="0"/>
        </w:rPr>
        <w:t>’</w:t>
      </w:r>
      <w:r w:rsidRPr="001D6ACA">
        <w:rPr>
          <w:i/>
          <w:iCs w:val="0"/>
        </w:rPr>
        <w:t>s name is on that bill, that bill just needs to be waived and the account needs to be closed and wiped from existence. So, then you can start fresh because you</w:t>
      </w:r>
      <w:r w:rsidR="00234647" w:rsidRPr="001D6ACA">
        <w:rPr>
          <w:i/>
          <w:iCs w:val="0"/>
        </w:rPr>
        <w:t>’</w:t>
      </w:r>
      <w:r w:rsidRPr="001D6ACA">
        <w:rPr>
          <w:i/>
          <w:iCs w:val="0"/>
        </w:rPr>
        <w:t>re dealing with all these people. You</w:t>
      </w:r>
      <w:r w:rsidR="00234647" w:rsidRPr="001D6ACA">
        <w:rPr>
          <w:i/>
          <w:iCs w:val="0"/>
        </w:rPr>
        <w:t>’</w:t>
      </w:r>
      <w:r w:rsidRPr="001D6ACA">
        <w:rPr>
          <w:i/>
          <w:iCs w:val="0"/>
        </w:rPr>
        <w:t>re talking to numerous different people within the same organisation. You</w:t>
      </w:r>
      <w:r w:rsidR="00234647" w:rsidRPr="001D6ACA">
        <w:rPr>
          <w:i/>
          <w:iCs w:val="0"/>
        </w:rPr>
        <w:t>’</w:t>
      </w:r>
      <w:r w:rsidRPr="001D6ACA">
        <w:rPr>
          <w:i/>
          <w:iCs w:val="0"/>
        </w:rPr>
        <w:t>re telling the story over and over again, and then they</w:t>
      </w:r>
      <w:r w:rsidR="00234647" w:rsidRPr="001D6ACA">
        <w:rPr>
          <w:i/>
          <w:iCs w:val="0"/>
        </w:rPr>
        <w:t>’</w:t>
      </w:r>
      <w:r w:rsidRPr="001D6ACA">
        <w:rPr>
          <w:i/>
          <w:iCs w:val="0"/>
        </w:rPr>
        <w:t>re ringing them and of course making it worse. Wipe it. End it. Done.”</w:t>
      </w:r>
    </w:p>
    <w:p w14:paraId="086D4056" w14:textId="6ABCBCAC" w:rsidR="00120567" w:rsidRDefault="00234647" w:rsidP="00120567">
      <w:pPr>
        <w:pStyle w:val="Caption"/>
        <w:ind w:firstLine="567"/>
      </w:pPr>
      <w:r>
        <w:t xml:space="preserve">– </w:t>
      </w:r>
      <w:r w:rsidR="00120567">
        <w:t>Victim-survivor</w:t>
      </w:r>
    </w:p>
    <w:p w14:paraId="6249D5E4" w14:textId="038E05C1" w:rsidR="00120567" w:rsidRPr="00FB0362" w:rsidRDefault="000E1467" w:rsidP="00120567">
      <w:pPr>
        <w:pStyle w:val="Quote"/>
        <w:rPr>
          <w:i/>
          <w:iCs w:val="0"/>
        </w:rPr>
      </w:pPr>
      <w:r w:rsidRPr="00FB0362">
        <w:rPr>
          <w:i/>
          <w:iCs w:val="0"/>
        </w:rPr>
        <w:lastRenderedPageBreak/>
        <w:t>“</w:t>
      </w:r>
      <w:r w:rsidR="00120567" w:rsidRPr="00FB0362">
        <w:rPr>
          <w:i/>
          <w:iCs w:val="0"/>
        </w:rPr>
        <w:t>Probably the most useful thing a business can do to help a victim-survivor is a clean slate</w:t>
      </w:r>
      <w:r w:rsidRPr="00FB0362">
        <w:rPr>
          <w:i/>
          <w:iCs w:val="0"/>
        </w:rPr>
        <w:t xml:space="preserve"> </w:t>
      </w:r>
      <w:r w:rsidR="00120567" w:rsidRPr="00FB0362">
        <w:rPr>
          <w:i/>
          <w:iCs w:val="0"/>
        </w:rPr>
        <w:t>… [There is] not a lot of recognition that debt follows someone and traps them, or fear of not being able to afford essential services can draw them back to relationship.</w:t>
      </w:r>
      <w:r w:rsidRPr="00FB0362">
        <w:rPr>
          <w:i/>
          <w:iCs w:val="0"/>
        </w:rPr>
        <w:t>”</w:t>
      </w:r>
    </w:p>
    <w:p w14:paraId="459F83F0" w14:textId="2F4D4C75" w:rsidR="00120567" w:rsidRDefault="00234647" w:rsidP="00120567">
      <w:pPr>
        <w:pStyle w:val="Caption"/>
        <w:ind w:firstLine="567"/>
      </w:pPr>
      <w:r>
        <w:t xml:space="preserve">– </w:t>
      </w:r>
      <w:r w:rsidR="00120567">
        <w:t xml:space="preserve">Westjustice </w:t>
      </w:r>
    </w:p>
    <w:p w14:paraId="13956E8C" w14:textId="4E0882B0" w:rsidR="00120567" w:rsidRDefault="00120567" w:rsidP="00120567">
      <w:r>
        <w:t xml:space="preserve">Consumer Action Law Centre research has found a high correlation between the experience of family violence and closed </w:t>
      </w:r>
      <w:r w:rsidR="00C35451">
        <w:t xml:space="preserve">energy </w:t>
      </w:r>
      <w:r>
        <w:t>account debt, with 22 per cent of National Debt Helpline callers who disclosed experiencing family violence having closed account debt, compared with only 10 per cent of those who didn’t disclose family violence.</w:t>
      </w:r>
      <w:r>
        <w:rPr>
          <w:rStyle w:val="FootnoteReference"/>
        </w:rPr>
        <w:footnoteReference w:id="60"/>
      </w:r>
    </w:p>
    <w:p w14:paraId="66BEBAF6" w14:textId="77777777" w:rsidR="00120567" w:rsidRDefault="00120567" w:rsidP="00120567">
      <w:r>
        <w:t>Financial abuse can continue for many years after an abusive relationship has ended. Debt waivers have many benefits to support the long-term recovery of victim-survivors including:</w:t>
      </w:r>
      <w:r>
        <w:rPr>
          <w:rStyle w:val="FootnoteReference"/>
        </w:rPr>
        <w:footnoteReference w:id="61"/>
      </w:r>
      <w:r>
        <w:t xml:space="preserve"> </w:t>
      </w:r>
    </w:p>
    <w:p w14:paraId="3E1761DC" w14:textId="1FA5A7E8" w:rsidR="00120567" w:rsidRDefault="0060763A" w:rsidP="0060763A">
      <w:pPr>
        <w:pStyle w:val="ListBullet"/>
        <w:numPr>
          <w:ilvl w:val="0"/>
          <w:numId w:val="14"/>
        </w:numPr>
        <w:ind w:left="360"/>
      </w:pPr>
      <w:r>
        <w:t>r</w:t>
      </w:r>
      <w:r w:rsidR="00C87AAA">
        <w:t xml:space="preserve">educing </w:t>
      </w:r>
      <w:r w:rsidR="00120567">
        <w:t>financial outgoings freeing up income to be spent on daily living expenses</w:t>
      </w:r>
    </w:p>
    <w:p w14:paraId="2211FD61" w14:textId="37EBB1BC" w:rsidR="00120567" w:rsidRDefault="0060763A" w:rsidP="0060763A">
      <w:pPr>
        <w:pStyle w:val="ListBullet"/>
        <w:numPr>
          <w:ilvl w:val="0"/>
          <w:numId w:val="13"/>
        </w:numPr>
        <w:ind w:left="360"/>
      </w:pPr>
      <w:r>
        <w:t>i</w:t>
      </w:r>
      <w:r w:rsidR="00C87AAA">
        <w:t xml:space="preserve">ncreasing </w:t>
      </w:r>
      <w:r w:rsidR="00120567">
        <w:t>the capacity for victim-survivors to save and create a financial buffer</w:t>
      </w:r>
    </w:p>
    <w:p w14:paraId="27323E84" w14:textId="55141FF4" w:rsidR="00120567" w:rsidRDefault="0060763A" w:rsidP="0060763A">
      <w:pPr>
        <w:pStyle w:val="ListBullet"/>
        <w:numPr>
          <w:ilvl w:val="0"/>
          <w:numId w:val="13"/>
        </w:numPr>
        <w:ind w:left="360"/>
      </w:pPr>
      <w:r>
        <w:t>a</w:t>
      </w:r>
      <w:r w:rsidR="00C87AAA">
        <w:t xml:space="preserve">ddressing </w:t>
      </w:r>
      <w:r w:rsidR="00120567">
        <w:t>the unfairness and sometimes illegality of economic abuse that victim-survivors are subjected to</w:t>
      </w:r>
    </w:p>
    <w:p w14:paraId="4D952458" w14:textId="19C621A3" w:rsidR="00120567" w:rsidRDefault="0060763A" w:rsidP="0060763A">
      <w:pPr>
        <w:pStyle w:val="ListBullet"/>
        <w:numPr>
          <w:ilvl w:val="0"/>
          <w:numId w:val="13"/>
        </w:numPr>
        <w:ind w:left="360"/>
      </w:pPr>
      <w:r>
        <w:t>i</w:t>
      </w:r>
      <w:r w:rsidR="00C87AAA">
        <w:t xml:space="preserve">mproving </w:t>
      </w:r>
      <w:r w:rsidR="00120567">
        <w:t>credit ratings, increasing victim-survivors ability to access loans in future.</w:t>
      </w:r>
    </w:p>
    <w:p w14:paraId="6DA02E5D" w14:textId="77777777" w:rsidR="00120567" w:rsidRDefault="00120567" w:rsidP="00120567">
      <w:r>
        <w:t>Many businesses will waive debt that is the result of family violence to help give the customer a fresh start, whether they are remaining in the formerly shared home or moving to a new address.</w:t>
      </w:r>
    </w:p>
    <w:p w14:paraId="351FA34B" w14:textId="77777777" w:rsidR="00120567" w:rsidRDefault="00120567" w:rsidP="00120567">
      <w:r>
        <w:t>Businesses can also take a proactive approach to the risks of joint accounts, by clearly explaining the risks and benefits to customers at signup.</w:t>
      </w:r>
      <w:r>
        <w:rPr>
          <w:rStyle w:val="FootnoteReference"/>
        </w:rPr>
        <w:footnoteReference w:id="62"/>
      </w:r>
      <w:r>
        <w:t xml:space="preserve">  </w:t>
      </w:r>
    </w:p>
    <w:tbl>
      <w:tblPr>
        <w:tblStyle w:val="TableGrid"/>
        <w:tblW w:w="0" w:type="auto"/>
        <w:tblLook w:val="04A0" w:firstRow="1" w:lastRow="0" w:firstColumn="1" w:lastColumn="0" w:noHBand="0" w:noVBand="1"/>
      </w:tblPr>
      <w:tblGrid>
        <w:gridCol w:w="9638"/>
      </w:tblGrid>
      <w:tr w:rsidR="00120567" w14:paraId="3018A554" w14:textId="77777777">
        <w:trPr>
          <w:cnfStyle w:val="100000000000" w:firstRow="1" w:lastRow="0" w:firstColumn="0" w:lastColumn="0" w:oddVBand="0" w:evenVBand="0" w:oddHBand="0" w:evenHBand="0" w:firstRowFirstColumn="0" w:firstRowLastColumn="0" w:lastRowFirstColumn="0" w:lastRowLastColumn="0"/>
        </w:trPr>
        <w:tc>
          <w:tcPr>
            <w:tcW w:w="0" w:type="dxa"/>
            <w:shd w:val="clear" w:color="auto" w:fill="236192" w:themeFill="accent1"/>
          </w:tcPr>
          <w:p w14:paraId="19C83151" w14:textId="457D765F" w:rsidR="00120567" w:rsidRDefault="00120567">
            <w:r>
              <w:t>Debt waivers can directly reduce the impacts of financial abuse and support customers in recovering and rebuilding from family violence</w:t>
            </w:r>
          </w:p>
        </w:tc>
      </w:tr>
      <w:tr w:rsidR="00120567" w14:paraId="45C1A42B"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3C8B4422" w14:textId="77777777" w:rsidR="00120567" w:rsidRDefault="00120567">
            <w:r w:rsidRPr="00212DC8">
              <w:t xml:space="preserve">South East Water works with customers to design a tailored approach to debt management that considers personal circumstances and capacity to pay. Their family violence policy outlines their approach to debt relief and the additional support options that are available to customers affected by family violence. A financial counsellor shared an example of South East Water waiving debt accrued by their client due to family violence. South East Water also waived the next two </w:t>
            </w:r>
            <w:r w:rsidRPr="00212DC8">
              <w:lastRenderedPageBreak/>
              <w:t>upcoming bills for the customer. Importantly, these debts were waived without the customer having to access a Utility Relief Grant, meaning this option was still available to the customer in future if required.</w:t>
            </w:r>
          </w:p>
        </w:tc>
      </w:tr>
    </w:tbl>
    <w:p w14:paraId="30C3DAF7" w14:textId="77777777" w:rsidR="00120567" w:rsidRDefault="00120567" w:rsidP="00120567"/>
    <w:tbl>
      <w:tblPr>
        <w:tblStyle w:val="TableGrid"/>
        <w:tblW w:w="0" w:type="auto"/>
        <w:tblLook w:val="04A0" w:firstRow="1" w:lastRow="0" w:firstColumn="1" w:lastColumn="0" w:noHBand="0" w:noVBand="1"/>
      </w:tblPr>
      <w:tblGrid>
        <w:gridCol w:w="9638"/>
      </w:tblGrid>
      <w:tr w:rsidR="00120567" w14:paraId="6A224D15" w14:textId="77777777">
        <w:trPr>
          <w:cnfStyle w:val="100000000000" w:firstRow="1" w:lastRow="0" w:firstColumn="0" w:lastColumn="0" w:oddVBand="0" w:evenVBand="0" w:oddHBand="0" w:evenHBand="0" w:firstRowFirstColumn="0" w:firstRowLastColumn="0" w:lastRowFirstColumn="0" w:lastRowLastColumn="0"/>
        </w:trPr>
        <w:tc>
          <w:tcPr>
            <w:tcW w:w="0" w:type="dxa"/>
            <w:shd w:val="clear" w:color="auto" w:fill="236192" w:themeFill="accent1"/>
          </w:tcPr>
          <w:p w14:paraId="64B40B4C" w14:textId="0B09E759" w:rsidR="00120567" w:rsidRDefault="00120567">
            <w:r>
              <w:t>Providing options that can address the financial impacts of family violence</w:t>
            </w:r>
          </w:p>
        </w:tc>
      </w:tr>
      <w:tr w:rsidR="00120567" w14:paraId="6B33BDE4"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40F3FCBD" w14:textId="77777777" w:rsidR="00120567" w:rsidRDefault="00120567">
            <w:r w:rsidRPr="00A93131">
              <w:t>North East Water recognises the financial impacts of family violence, and that when customers flee family violence debt can hamper recovery and rebuilding. North East Water run a regular report on inactive accounts that are flagged for family violence. If any of these accounts are in debt North East Water staff will contact the customer offering to pay their final water bill. Extra care is taken if this relates to a joint account as they don’t want to put the person who has fled at further risk. Affordable payment plans are also given as an option if the customer does not want North East Water to pay the bill for them.</w:t>
            </w:r>
          </w:p>
        </w:tc>
      </w:tr>
    </w:tbl>
    <w:p w14:paraId="3B08CEDC" w14:textId="77777777" w:rsidR="00120567" w:rsidRDefault="00120567" w:rsidP="00120567"/>
    <w:tbl>
      <w:tblPr>
        <w:tblStyle w:val="TableGrid"/>
        <w:tblW w:w="0" w:type="auto"/>
        <w:tblLook w:val="04A0" w:firstRow="1" w:lastRow="0" w:firstColumn="1" w:lastColumn="0" w:noHBand="0" w:noVBand="1"/>
      </w:tblPr>
      <w:tblGrid>
        <w:gridCol w:w="9638"/>
      </w:tblGrid>
      <w:tr w:rsidR="00120567" w14:paraId="55502471" w14:textId="77777777">
        <w:trPr>
          <w:cnfStyle w:val="100000000000" w:firstRow="1" w:lastRow="0" w:firstColumn="0" w:lastColumn="0" w:oddVBand="0" w:evenVBand="0" w:oddHBand="0" w:evenHBand="0" w:firstRowFirstColumn="0" w:firstRowLastColumn="0" w:lastRowFirstColumn="0" w:lastRowLastColumn="0"/>
        </w:trPr>
        <w:tc>
          <w:tcPr>
            <w:tcW w:w="0" w:type="dxa"/>
            <w:shd w:val="clear" w:color="auto" w:fill="236192" w:themeFill="accent1"/>
          </w:tcPr>
          <w:p w14:paraId="5BF4B1A6" w14:textId="67CF74F4" w:rsidR="00120567" w:rsidRDefault="00120567">
            <w:r>
              <w:t>Empowering customers to make choices</w:t>
            </w:r>
          </w:p>
        </w:tc>
      </w:tr>
      <w:tr w:rsidR="00120567" w14:paraId="6217352C"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73D98189" w14:textId="77777777" w:rsidR="00A54E63" w:rsidRDefault="00120567">
            <w:r w:rsidRPr="00781928">
              <w:t xml:space="preserve">Alinta Energy recognises the impacts of financial abuse and how disempowering this can be for a victim-survivor. </w:t>
            </w:r>
          </w:p>
          <w:p w14:paraId="7E92D58B" w14:textId="76DC1333" w:rsidR="00120567" w:rsidRDefault="00120567">
            <w:r w:rsidRPr="00781928">
              <w:t>The Alinta Assist team supports the agency of customers in debt and empowers them to make the best decision for their situation. Debt waivers, partial waivers and discounts on debt are all options for customers. While many customers will accept a waiver, others have preferred to pay it back over time, demonstrating how important it is for businesses to work with customers to meet their individual needs.</w:t>
            </w:r>
          </w:p>
        </w:tc>
      </w:tr>
    </w:tbl>
    <w:p w14:paraId="71743465" w14:textId="77777777" w:rsidR="00FD288E" w:rsidRDefault="00FD288E">
      <w:pPr>
        <w:spacing w:before="0" w:line="259" w:lineRule="auto"/>
      </w:pPr>
    </w:p>
    <w:p w14:paraId="05E78AB3" w14:textId="77777777" w:rsidR="00996768" w:rsidRDefault="00996768">
      <w:pPr>
        <w:spacing w:before="0" w:line="259" w:lineRule="auto"/>
        <w:sectPr w:rsidR="00996768" w:rsidSect="00E5519A">
          <w:headerReference w:type="even" r:id="rId80"/>
          <w:headerReference w:type="default" r:id="rId81"/>
          <w:footerReference w:type="default" r:id="rId82"/>
          <w:headerReference w:type="first" r:id="rId83"/>
          <w:pgSz w:w="11906" w:h="16838" w:code="9"/>
          <w:pgMar w:top="1134" w:right="1134" w:bottom="1134" w:left="1134" w:header="709" w:footer="692" w:gutter="0"/>
          <w:cols w:space="708"/>
          <w:docGrid w:linePitch="360"/>
        </w:sectPr>
      </w:pPr>
    </w:p>
    <w:p w14:paraId="657556C7" w14:textId="1EC098C6" w:rsidR="005A3241" w:rsidRPr="00977D9D" w:rsidRDefault="005A3241" w:rsidP="00977D9D">
      <w:pPr>
        <w:pStyle w:val="Heading1"/>
      </w:pPr>
      <w:bookmarkStart w:id="155" w:name="_Toc207696062"/>
      <w:bookmarkStart w:id="156" w:name="_Toc201329387"/>
      <w:r w:rsidRPr="00977D9D">
        <w:rPr>
          <w:noProof/>
        </w:rPr>
        <w:lastRenderedPageBreak/>
        <w:drawing>
          <wp:anchor distT="0" distB="0" distL="114300" distR="114300" simplePos="0" relativeHeight="251658246" behindDoc="0" locked="0" layoutInCell="1" allowOverlap="1" wp14:anchorId="22D84E00" wp14:editId="66403F1F">
            <wp:simplePos x="0" y="0"/>
            <wp:positionH relativeFrom="column">
              <wp:posOffset>3810</wp:posOffset>
            </wp:positionH>
            <wp:positionV relativeFrom="paragraph">
              <wp:posOffset>3810</wp:posOffset>
            </wp:positionV>
            <wp:extent cx="914400" cy="914400"/>
            <wp:effectExtent l="0" t="0" r="0" b="0"/>
            <wp:wrapSquare wrapText="bothSides"/>
            <wp:docPr id="191586864" name="Graphic 1" descr="Hear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86864" name="Graphic 1" descr="Heart outline"/>
                    <pic:cNvPicPr/>
                  </pic:nvPicPr>
                  <pic:blipFill>
                    <a:blip r:embed="rId84">
                      <a:extLst>
                        <a:ext uri="{96DAC541-7B7A-43D3-8B79-37D633B846F1}">
                          <asvg:svgBlip xmlns:asvg="http://schemas.microsoft.com/office/drawing/2016/SVG/main" r:embed="rId85"/>
                        </a:ext>
                      </a:extLst>
                    </a:blip>
                    <a:stretch>
                      <a:fillRect/>
                    </a:stretch>
                  </pic:blipFill>
                  <pic:spPr>
                    <a:xfrm>
                      <a:off x="0" y="0"/>
                      <a:ext cx="914400" cy="914400"/>
                    </a:xfrm>
                    <a:prstGeom prst="rect">
                      <a:avLst/>
                    </a:prstGeom>
                  </pic:spPr>
                </pic:pic>
              </a:graphicData>
            </a:graphic>
          </wp:anchor>
        </w:drawing>
      </w:r>
      <w:r w:rsidRPr="00977D9D">
        <w:t xml:space="preserve">Principle </w:t>
      </w:r>
      <w:r w:rsidR="000E1467">
        <w:t>4</w:t>
      </w:r>
      <w:r w:rsidRPr="00977D9D">
        <w:t>: Awareness and capability</w:t>
      </w:r>
      <w:bookmarkEnd w:id="155"/>
      <w:r w:rsidRPr="00977D9D">
        <w:t xml:space="preserve"> </w:t>
      </w:r>
      <w:bookmarkEnd w:id="156"/>
    </w:p>
    <w:p w14:paraId="618EF48C" w14:textId="1A14E546" w:rsidR="005A3241" w:rsidRPr="00EB4123" w:rsidRDefault="005A3241" w:rsidP="005A3241">
      <w:pPr>
        <w:pStyle w:val="Quote"/>
        <w:rPr>
          <w:i/>
          <w:iCs w:val="0"/>
        </w:rPr>
      </w:pPr>
      <w:r w:rsidRPr="00EB4123">
        <w:rPr>
          <w:i/>
          <w:iCs w:val="0"/>
        </w:rPr>
        <w:t>“You know, we</w:t>
      </w:r>
      <w:r w:rsidR="000E1467" w:rsidRPr="00EB4123">
        <w:rPr>
          <w:i/>
          <w:iCs w:val="0"/>
        </w:rPr>
        <w:t>’</w:t>
      </w:r>
      <w:r w:rsidRPr="00EB4123">
        <w:rPr>
          <w:i/>
          <w:iCs w:val="0"/>
        </w:rPr>
        <w:t>ve all got different various levels of domestic violence and these essential service customer services people at the end of the phone are not expected to be our counsellors, nor do we want them to be our counsellors. However, if essential service providers have some sort of training of some sort for them to identify</w:t>
      </w:r>
      <w:r w:rsidR="000E1467" w:rsidRPr="00EB4123">
        <w:rPr>
          <w:i/>
          <w:iCs w:val="0"/>
        </w:rPr>
        <w:t xml:space="preserve"> </w:t>
      </w:r>
      <w:r w:rsidRPr="00EB4123">
        <w:rPr>
          <w:i/>
          <w:iCs w:val="0"/>
        </w:rPr>
        <w:t>…</w:t>
      </w:r>
      <w:r w:rsidR="000E1467" w:rsidRPr="00EB4123">
        <w:rPr>
          <w:i/>
          <w:iCs w:val="0"/>
        </w:rPr>
        <w:t xml:space="preserve"> </w:t>
      </w:r>
      <w:r w:rsidRPr="00EB4123">
        <w:rPr>
          <w:i/>
          <w:iCs w:val="0"/>
        </w:rPr>
        <w:t>As soon as we just say we are a domestic violence lived experienced person on the phone</w:t>
      </w:r>
      <w:r w:rsidR="000E1467" w:rsidRPr="00EB4123">
        <w:rPr>
          <w:i/>
          <w:iCs w:val="0"/>
        </w:rPr>
        <w:t xml:space="preserve"> </w:t>
      </w:r>
      <w:r w:rsidRPr="00EB4123">
        <w:rPr>
          <w:i/>
          <w:iCs w:val="0"/>
        </w:rPr>
        <w:t>...</w:t>
      </w:r>
      <w:r w:rsidR="000E1467" w:rsidRPr="00EB4123">
        <w:rPr>
          <w:i/>
          <w:iCs w:val="0"/>
        </w:rPr>
        <w:t xml:space="preserve"> </w:t>
      </w:r>
      <w:r w:rsidRPr="00EB4123">
        <w:rPr>
          <w:i/>
          <w:iCs w:val="0"/>
        </w:rPr>
        <w:t xml:space="preserve">as soon as the customer service individual hears that, then they already have a specific set, you know, guidelines from their employer that </w:t>
      </w:r>
      <w:r w:rsidR="00F8513B">
        <w:rPr>
          <w:i/>
          <w:iCs w:val="0"/>
        </w:rPr>
        <w:t xml:space="preserve">… </w:t>
      </w:r>
      <w:r w:rsidRPr="00EB4123">
        <w:rPr>
          <w:i/>
          <w:iCs w:val="0"/>
        </w:rPr>
        <w:t>this is the way we deal with this.”</w:t>
      </w:r>
    </w:p>
    <w:p w14:paraId="44487A0C" w14:textId="22251A30" w:rsidR="005A3241" w:rsidRDefault="00F81C05" w:rsidP="005A3241">
      <w:pPr>
        <w:pStyle w:val="Caption"/>
        <w:ind w:firstLine="567"/>
      </w:pPr>
      <w:r>
        <w:t xml:space="preserve">– </w:t>
      </w:r>
      <w:r w:rsidR="005A3241">
        <w:t>Victim-survivor</w:t>
      </w:r>
    </w:p>
    <w:p w14:paraId="2B7EFA5F" w14:textId="352A97F6" w:rsidR="005A3241" w:rsidRDefault="005A3241" w:rsidP="005A3241">
      <w:r w:rsidRPr="002B5CD9">
        <w:t xml:space="preserve">Business leaders need to build a culture of awareness to effectively support staff and customers affected by family violence. </w:t>
      </w:r>
      <w:r>
        <w:t>A</w:t>
      </w:r>
      <w:r w:rsidRPr="002B5CD9">
        <w:t xml:space="preserve"> whole</w:t>
      </w:r>
      <w:r w:rsidR="00F81C05">
        <w:t>-</w:t>
      </w:r>
      <w:r w:rsidRPr="002B5CD9">
        <w:t>of</w:t>
      </w:r>
      <w:r w:rsidR="00F81C05">
        <w:t>-</w:t>
      </w:r>
      <w:r w:rsidRPr="002B5CD9">
        <w:t xml:space="preserve">organisation approach to </w:t>
      </w:r>
      <w:r>
        <w:t xml:space="preserve">family violence </w:t>
      </w:r>
      <w:r w:rsidRPr="002B5CD9">
        <w:t>awareness</w:t>
      </w:r>
      <w:r>
        <w:t xml:space="preserve">, </w:t>
      </w:r>
      <w:r w:rsidRPr="002B5CD9">
        <w:t>training</w:t>
      </w:r>
      <w:r>
        <w:t xml:space="preserve"> and capability building </w:t>
      </w:r>
      <w:r w:rsidRPr="002B5CD9">
        <w:t xml:space="preserve">can </w:t>
      </w:r>
      <w:r>
        <w:t xml:space="preserve">support </w:t>
      </w:r>
      <w:r w:rsidRPr="002B5CD9">
        <w:t xml:space="preserve">early detection of family violence and support employees to respond safely and appropriately. </w:t>
      </w:r>
      <w:r>
        <w:t>Selecting a training provider with expertise in family violence can ensure training is informed by current better practice knowledge.</w:t>
      </w:r>
    </w:p>
    <w:p w14:paraId="4157EA73" w14:textId="22965D99" w:rsidR="005A3241" w:rsidRDefault="005A3241" w:rsidP="005A3241">
      <w:r>
        <w:t>A tailored training approach can support implementation of the business’s family violence policy. Training for leaders can help with effective policy development and implementation and improve</w:t>
      </w:r>
      <w:r w:rsidR="00D0799F">
        <w:t>s</w:t>
      </w:r>
      <w:r>
        <w:t xml:space="preserve"> support for staff. Specific training for customer-focused roles can support staff to respond appropriately to customers and can contribute to more consistent customer experiences. </w:t>
      </w:r>
    </w:p>
    <w:p w14:paraId="64CA12BE" w14:textId="77777777" w:rsidR="005A3241" w:rsidRDefault="005A3241" w:rsidP="005A3241">
      <w:r>
        <w:t xml:space="preserve">Training should help staff understand their role and responsibilities, and when to refer customers for further support. </w:t>
      </w:r>
    </w:p>
    <w:p w14:paraId="373E027A" w14:textId="77777777" w:rsidR="005A3241" w:rsidRDefault="005A3241" w:rsidP="005A3241">
      <w:r>
        <w:t>Both customers and staff benefit when staff are well-trained and supported to do this work.</w:t>
      </w:r>
      <w:r w:rsidRPr="002B5CD9">
        <w:t xml:space="preserve"> </w:t>
      </w:r>
      <w:r>
        <w:t>Customers can feel confident that the business understands family violence and will provide appropriate and flexible support. Staff will feel confident and clear about how they can help and know that their wellbeing is a priority for the business.</w:t>
      </w:r>
    </w:p>
    <w:tbl>
      <w:tblPr>
        <w:tblStyle w:val="TableGrid"/>
        <w:tblW w:w="0" w:type="auto"/>
        <w:tblLook w:val="04A0" w:firstRow="1" w:lastRow="0" w:firstColumn="1" w:lastColumn="0" w:noHBand="0" w:noVBand="1"/>
      </w:tblPr>
      <w:tblGrid>
        <w:gridCol w:w="1582"/>
        <w:gridCol w:w="7774"/>
      </w:tblGrid>
      <w:tr w:rsidR="005A3241" w14:paraId="5F38DD5C" w14:textId="77777777" w:rsidTr="00C16830">
        <w:trPr>
          <w:cnfStyle w:val="100000000000" w:firstRow="1" w:lastRow="0" w:firstColumn="0" w:lastColumn="0" w:oddVBand="0" w:evenVBand="0" w:oddHBand="0" w:evenHBand="0" w:firstRowFirstColumn="0" w:firstRowLastColumn="0" w:lastRowFirstColumn="0" w:lastRowLastColumn="0"/>
        </w:trPr>
        <w:tc>
          <w:tcPr>
            <w:tcW w:w="1582" w:type="dxa"/>
            <w:vMerge w:val="restart"/>
            <w:shd w:val="clear" w:color="auto" w:fill="CE0058" w:themeFill="accent2"/>
          </w:tcPr>
          <w:p w14:paraId="396CC482" w14:textId="77777777" w:rsidR="005A3241" w:rsidRDefault="005A3241">
            <w:r w:rsidRPr="00BF6246">
              <w:rPr>
                <w:noProof/>
                <w:color w:val="ED8B00" w:themeColor="accent4"/>
              </w:rPr>
              <w:drawing>
                <wp:anchor distT="0" distB="0" distL="114300" distR="114300" simplePos="0" relativeHeight="251658247" behindDoc="0" locked="0" layoutInCell="1" allowOverlap="1" wp14:anchorId="1331C28B" wp14:editId="77010F9B">
                  <wp:simplePos x="0" y="0"/>
                  <wp:positionH relativeFrom="column">
                    <wp:posOffset>0</wp:posOffset>
                  </wp:positionH>
                  <wp:positionV relativeFrom="paragraph">
                    <wp:posOffset>330835</wp:posOffset>
                  </wp:positionV>
                  <wp:extent cx="914400" cy="914400"/>
                  <wp:effectExtent l="0" t="0" r="0" b="0"/>
                  <wp:wrapSquare wrapText="bothSides"/>
                  <wp:docPr id="1962134916" name="Graphic 1" descr="Hear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86864" name="Graphic 1" descr="Heart outline"/>
                          <pic:cNvPicPr/>
                        </pic:nvPicPr>
                        <pic:blipFill>
                          <a:blip r:embed="rId86">
                            <a:extLst>
                              <a:ext uri="{96DAC541-7B7A-43D3-8B79-37D633B846F1}">
                                <asvg:svgBlip xmlns:asvg="http://schemas.microsoft.com/office/drawing/2016/SVG/main" r:embed="rId87"/>
                              </a:ext>
                            </a:extLst>
                          </a:blip>
                          <a:stretch>
                            <a:fillRect/>
                          </a:stretch>
                        </pic:blipFill>
                        <pic:spPr>
                          <a:xfrm>
                            <a:off x="0" y="0"/>
                            <a:ext cx="914400" cy="914400"/>
                          </a:xfrm>
                          <a:prstGeom prst="rect">
                            <a:avLst/>
                          </a:prstGeom>
                        </pic:spPr>
                      </pic:pic>
                    </a:graphicData>
                  </a:graphic>
                </wp:anchor>
              </w:drawing>
            </w:r>
          </w:p>
        </w:tc>
        <w:tc>
          <w:tcPr>
            <w:tcW w:w="7774" w:type="dxa"/>
            <w:shd w:val="clear" w:color="auto" w:fill="CE0058" w:themeFill="accent2"/>
          </w:tcPr>
          <w:p w14:paraId="1CBB79B5" w14:textId="77777777" w:rsidR="005A3241" w:rsidRDefault="005A3241">
            <w:r>
              <w:t>Actions to support better practice</w:t>
            </w:r>
          </w:p>
        </w:tc>
      </w:tr>
      <w:tr w:rsidR="005A3241" w14:paraId="7D6895EE" w14:textId="77777777" w:rsidTr="00C16830">
        <w:trPr>
          <w:cnfStyle w:val="000000100000" w:firstRow="0" w:lastRow="0" w:firstColumn="0" w:lastColumn="0" w:oddVBand="0" w:evenVBand="0" w:oddHBand="1" w:evenHBand="0" w:firstRowFirstColumn="0" w:firstRowLastColumn="0" w:lastRowFirstColumn="0" w:lastRowLastColumn="0"/>
        </w:trPr>
        <w:tc>
          <w:tcPr>
            <w:tcW w:w="1582" w:type="dxa"/>
            <w:vMerge/>
            <w:shd w:val="clear" w:color="auto" w:fill="CE0058" w:themeFill="accent2"/>
          </w:tcPr>
          <w:p w14:paraId="2390ECA3" w14:textId="77777777" w:rsidR="005A3241" w:rsidRDefault="005A3241"/>
        </w:tc>
        <w:tc>
          <w:tcPr>
            <w:tcW w:w="7774" w:type="dxa"/>
          </w:tcPr>
          <w:p w14:paraId="09D2F75E" w14:textId="77777777" w:rsidR="005A3241" w:rsidRDefault="005A3241">
            <w:r>
              <w:t>4.1 Educate, train and support employees</w:t>
            </w:r>
          </w:p>
        </w:tc>
      </w:tr>
      <w:tr w:rsidR="005A3241" w14:paraId="3A94116F" w14:textId="77777777" w:rsidTr="00C16830">
        <w:trPr>
          <w:cnfStyle w:val="000000010000" w:firstRow="0" w:lastRow="0" w:firstColumn="0" w:lastColumn="0" w:oddVBand="0" w:evenVBand="0" w:oddHBand="0" w:evenHBand="1" w:firstRowFirstColumn="0" w:firstRowLastColumn="0" w:lastRowFirstColumn="0" w:lastRowLastColumn="0"/>
        </w:trPr>
        <w:tc>
          <w:tcPr>
            <w:tcW w:w="1582" w:type="dxa"/>
            <w:vMerge/>
            <w:shd w:val="clear" w:color="auto" w:fill="CE0058" w:themeFill="accent2"/>
          </w:tcPr>
          <w:p w14:paraId="304CC1ED" w14:textId="77777777" w:rsidR="005A3241" w:rsidRDefault="005A3241"/>
        </w:tc>
        <w:tc>
          <w:tcPr>
            <w:tcW w:w="7774" w:type="dxa"/>
          </w:tcPr>
          <w:p w14:paraId="0BB85B52" w14:textId="77777777" w:rsidR="005A3241" w:rsidRDefault="005A3241">
            <w:r>
              <w:t>4.2 Tailor training for customer-focused and senior roles</w:t>
            </w:r>
          </w:p>
        </w:tc>
      </w:tr>
      <w:tr w:rsidR="005A3241" w14:paraId="544436EB" w14:textId="77777777" w:rsidTr="00C16830">
        <w:trPr>
          <w:cnfStyle w:val="000000100000" w:firstRow="0" w:lastRow="0" w:firstColumn="0" w:lastColumn="0" w:oddVBand="0" w:evenVBand="0" w:oddHBand="1" w:evenHBand="0" w:firstRowFirstColumn="0" w:firstRowLastColumn="0" w:lastRowFirstColumn="0" w:lastRowLastColumn="0"/>
        </w:trPr>
        <w:tc>
          <w:tcPr>
            <w:tcW w:w="1582" w:type="dxa"/>
            <w:vMerge/>
            <w:shd w:val="clear" w:color="auto" w:fill="CE0058" w:themeFill="accent2"/>
          </w:tcPr>
          <w:p w14:paraId="5D6DB573" w14:textId="77777777" w:rsidR="005A3241" w:rsidRDefault="005A3241"/>
        </w:tc>
        <w:tc>
          <w:tcPr>
            <w:tcW w:w="7774" w:type="dxa"/>
          </w:tcPr>
          <w:p w14:paraId="54D6ECB8" w14:textId="318174B1" w:rsidR="005A3241" w:rsidRDefault="005A3241" w:rsidP="00927E73">
            <w:pPr>
              <w:pStyle w:val="ListParagraph"/>
              <w:numPr>
                <w:ilvl w:val="1"/>
                <w:numId w:val="60"/>
              </w:numPr>
            </w:pPr>
            <w:r>
              <w:t>Support staff to understand their role and limitations</w:t>
            </w:r>
          </w:p>
        </w:tc>
      </w:tr>
    </w:tbl>
    <w:p w14:paraId="57FBBAAC" w14:textId="77777777" w:rsidR="005A3241" w:rsidRPr="002B5CD9" w:rsidRDefault="005A3241" w:rsidP="005A3241">
      <w:pPr>
        <w:pStyle w:val="TableBullet"/>
        <w:numPr>
          <w:ilvl w:val="0"/>
          <w:numId w:val="0"/>
        </w:numPr>
        <w:ind w:left="284" w:hanging="284"/>
      </w:pPr>
    </w:p>
    <w:p w14:paraId="15911ED1" w14:textId="347D6280" w:rsidR="005A3241" w:rsidRPr="00927E73" w:rsidRDefault="005A3241" w:rsidP="00927E73">
      <w:pPr>
        <w:pStyle w:val="Heading2numbered"/>
        <w:numPr>
          <w:ilvl w:val="1"/>
          <w:numId w:val="61"/>
        </w:numPr>
        <w:tabs>
          <w:tab w:val="left" w:pos="709"/>
        </w:tabs>
        <w:rPr>
          <w:color w:val="CE0058" w:themeColor="accent2"/>
        </w:rPr>
      </w:pPr>
      <w:bookmarkStart w:id="157" w:name="_Toc201329388"/>
      <w:bookmarkStart w:id="158" w:name="_Toc207696063"/>
      <w:r w:rsidRPr="00927E73">
        <w:rPr>
          <w:color w:val="CE0058" w:themeColor="accent2"/>
        </w:rPr>
        <w:lastRenderedPageBreak/>
        <w:t>Educate, train and support employees</w:t>
      </w:r>
      <w:bookmarkEnd w:id="157"/>
      <w:bookmarkEnd w:id="158"/>
    </w:p>
    <w:p w14:paraId="27E9670F" w14:textId="77777777" w:rsidR="004F7BB5" w:rsidRDefault="005A3241" w:rsidP="005A3241">
      <w:bookmarkStart w:id="159" w:name="_Hlk200026086"/>
      <w:r>
        <w:t>Providing education, training and support for staff signals to the whole organisation that addressing family violence and ensuring the safety of customers and staff is a business priority. A shared understanding across the organisation on the drivers and impacts of family violence</w:t>
      </w:r>
      <w:r w:rsidRPr="00283977">
        <w:t xml:space="preserve"> </w:t>
      </w:r>
      <w:r>
        <w:t>will support the cultural change that is required to embed this work. Ensuring staff have completed training and have an understanding of family violence and the supports their organisation offers, means they will be able to make a valuable contribution to the development and review of family violence policy for customers.</w:t>
      </w:r>
      <w:r>
        <w:rPr>
          <w:rStyle w:val="FootnoteReference"/>
        </w:rPr>
        <w:footnoteReference w:id="63"/>
      </w:r>
      <w:r>
        <w:t xml:space="preserve"> </w:t>
      </w:r>
    </w:p>
    <w:p w14:paraId="1917C6D5" w14:textId="2DD38D88" w:rsidR="005A3241" w:rsidRPr="00A40092" w:rsidRDefault="005A3241" w:rsidP="005A3241">
      <w:pPr>
        <w:rPr>
          <w:lang w:val="en-US"/>
        </w:rPr>
      </w:pPr>
      <w:r w:rsidRPr="00A40092">
        <w:rPr>
          <w:lang w:val="en-US"/>
        </w:rPr>
        <w:t>All staff should understand:</w:t>
      </w:r>
    </w:p>
    <w:p w14:paraId="40338AFB" w14:textId="77777777" w:rsidR="005A3241" w:rsidRPr="00A40092" w:rsidRDefault="005A3241" w:rsidP="00AF655A">
      <w:pPr>
        <w:pStyle w:val="ListBullet"/>
        <w:numPr>
          <w:ilvl w:val="0"/>
          <w:numId w:val="16"/>
        </w:numPr>
        <w:rPr>
          <w:lang w:val="en-US"/>
        </w:rPr>
      </w:pPr>
      <w:r w:rsidRPr="00A40092">
        <w:rPr>
          <w:lang w:val="en-US"/>
        </w:rPr>
        <w:t>the nature of family violence</w:t>
      </w:r>
    </w:p>
    <w:p w14:paraId="1467A277" w14:textId="77777777" w:rsidR="005A3241" w:rsidRPr="00A40092" w:rsidRDefault="005A3241" w:rsidP="00AF655A">
      <w:pPr>
        <w:pStyle w:val="ListBullet"/>
        <w:numPr>
          <w:ilvl w:val="0"/>
          <w:numId w:val="16"/>
        </w:numPr>
        <w:rPr>
          <w:lang w:val="en-US"/>
        </w:rPr>
      </w:pPr>
      <w:r w:rsidRPr="00A40092">
        <w:rPr>
          <w:lang w:val="en-US"/>
        </w:rPr>
        <w:t xml:space="preserve">the organisation’s family violence policies </w:t>
      </w:r>
    </w:p>
    <w:p w14:paraId="66D07C8E" w14:textId="77777777" w:rsidR="005A3241" w:rsidRPr="00A40092" w:rsidRDefault="005A3241" w:rsidP="00AF655A">
      <w:pPr>
        <w:pStyle w:val="ListBullet"/>
        <w:numPr>
          <w:ilvl w:val="0"/>
          <w:numId w:val="16"/>
        </w:numPr>
        <w:rPr>
          <w:lang w:val="en-US"/>
        </w:rPr>
      </w:pPr>
      <w:r w:rsidRPr="00A40092">
        <w:rPr>
          <w:lang w:val="en-US"/>
        </w:rPr>
        <w:t xml:space="preserve">their responsibilities relevant to their individual role. </w:t>
      </w:r>
    </w:p>
    <w:p w14:paraId="67473ECE" w14:textId="77777777" w:rsidR="005A3241" w:rsidRDefault="005A3241" w:rsidP="005A3241">
      <w:r>
        <w:t>Many customers may not be aware they are experiencing family violence and providing training for staff will help them identify potential family violence and how to safely refer the customer to the appropriate person or team within the business, or external support services.</w:t>
      </w:r>
      <w:r>
        <w:rPr>
          <w:rStyle w:val="FootnoteReference"/>
        </w:rPr>
        <w:footnoteReference w:id="64"/>
      </w:r>
      <w:r>
        <w:t xml:space="preserve"> </w:t>
      </w:r>
    </w:p>
    <w:p w14:paraId="33416244" w14:textId="77777777" w:rsidR="005A3241" w:rsidRDefault="005A3241" w:rsidP="005A3241">
      <w:r>
        <w:t>Businesses should be prepared to support staff who may disclose their experience of violence or find talking about this topic challenging.</w:t>
      </w:r>
    </w:p>
    <w:p w14:paraId="6E63A716" w14:textId="77777777" w:rsidR="005A3241" w:rsidRPr="00EA3C2C" w:rsidRDefault="005A3241" w:rsidP="005A3241">
      <w:pPr>
        <w:pStyle w:val="Heading3"/>
        <w:rPr>
          <w:color w:val="CE0058" w:themeColor="accent2"/>
        </w:rPr>
      </w:pPr>
      <w:bookmarkStart w:id="160" w:name="_Toc201329389"/>
      <w:bookmarkStart w:id="161" w:name="_Toc207696064"/>
      <w:r w:rsidRPr="00EA3C2C">
        <w:rPr>
          <w:color w:val="CE0058" w:themeColor="accent2"/>
        </w:rPr>
        <w:t>Selecting a training provider</w:t>
      </w:r>
      <w:bookmarkEnd w:id="160"/>
      <w:bookmarkEnd w:id="161"/>
    </w:p>
    <w:p w14:paraId="000DF5C6" w14:textId="7D19762E" w:rsidR="005A3241" w:rsidRDefault="005A3241" w:rsidP="005A3241">
      <w:r>
        <w:t xml:space="preserve">Selecting a training provider with expertise in family violence can ensure training is trauma-informed, addresses the key issues relevant to family violence, </w:t>
      </w:r>
      <w:r w:rsidR="002965EC">
        <w:t xml:space="preserve">and </w:t>
      </w:r>
      <w:r>
        <w:t>is informed by current practices and research in the identification, awareness and prevention of family violence.</w:t>
      </w:r>
      <w:r>
        <w:rPr>
          <w:rStyle w:val="FootnoteReference"/>
        </w:rPr>
        <w:footnoteReference w:id="65"/>
      </w:r>
      <w:r>
        <w:t xml:space="preserve"> Businesses should also consider whether training providers have included perspectives of people with lived experiences into their training.</w:t>
      </w:r>
    </w:p>
    <w:p w14:paraId="329A6D4B" w14:textId="77777777" w:rsidR="005A3241" w:rsidRPr="00EA3C2C" w:rsidRDefault="005A3241" w:rsidP="005A3241">
      <w:pPr>
        <w:pStyle w:val="Heading3"/>
        <w:rPr>
          <w:color w:val="CE0058" w:themeColor="accent2"/>
        </w:rPr>
      </w:pPr>
      <w:bookmarkStart w:id="162" w:name="_Toc201329390"/>
      <w:bookmarkStart w:id="163" w:name="_Toc207696065"/>
      <w:r w:rsidRPr="00EA3C2C">
        <w:rPr>
          <w:color w:val="CE0058" w:themeColor="accent2"/>
        </w:rPr>
        <w:t>Consider training for contractors</w:t>
      </w:r>
      <w:bookmarkEnd w:id="162"/>
      <w:bookmarkEnd w:id="163"/>
    </w:p>
    <w:p w14:paraId="695FB135" w14:textId="11011716" w:rsidR="005A3241" w:rsidRDefault="005A3241" w:rsidP="005A3241">
      <w:r>
        <w:t xml:space="preserve">Businesses should also consider how to ensure </w:t>
      </w:r>
      <w:r w:rsidR="00A24A69">
        <w:t xml:space="preserve">third parties </w:t>
      </w:r>
      <w:r>
        <w:t>who have customer contact or access to systems containing customer information have the appropriate level of knowledge about family violence and the businesses policies</w:t>
      </w:r>
      <w:r w:rsidR="00B563A0">
        <w:t>. F</w:t>
      </w:r>
      <w:r w:rsidR="00C21D0F">
        <w:t>or example</w:t>
      </w:r>
      <w:r w:rsidR="00B563A0">
        <w:t>,</w:t>
      </w:r>
      <w:r w:rsidR="00C21D0F">
        <w:t xml:space="preserve"> this may include </w:t>
      </w:r>
      <w:r w:rsidR="003D5E36">
        <w:t>ensuring</w:t>
      </w:r>
      <w:r>
        <w:t xml:space="preserve"> debt collection </w:t>
      </w:r>
      <w:r>
        <w:lastRenderedPageBreak/>
        <w:t xml:space="preserve">agencies adhere to the businesses policies </w:t>
      </w:r>
      <w:r w:rsidR="00910D71">
        <w:t xml:space="preserve">to </w:t>
      </w:r>
      <w:r>
        <w:t>ensure protections for customers who have not identified to the business.</w:t>
      </w:r>
      <w:r w:rsidR="00C21D0F">
        <w:rPr>
          <w:rStyle w:val="FootnoteReference"/>
        </w:rPr>
        <w:footnoteReference w:id="66"/>
      </w:r>
    </w:p>
    <w:p w14:paraId="171E395D" w14:textId="77777777" w:rsidR="005A3241" w:rsidRDefault="005A3241" w:rsidP="005A3241">
      <w:r>
        <w:t>The ISO Standard on Consumer Vulnerability recommends training programs should be reviewed at a minimum annually to ensure content is useful, relevant and up to date.</w:t>
      </w:r>
      <w:r>
        <w:rPr>
          <w:rStyle w:val="FootnoteReference"/>
        </w:rPr>
        <w:footnoteReference w:id="67"/>
      </w:r>
    </w:p>
    <w:p w14:paraId="7D8B68F7" w14:textId="77777777" w:rsidR="005A3241" w:rsidRPr="0027171E" w:rsidRDefault="005A3241" w:rsidP="005A3241">
      <w:pPr>
        <w:pStyle w:val="Heading3"/>
        <w:rPr>
          <w:color w:val="CE0058" w:themeColor="accent2"/>
        </w:rPr>
      </w:pPr>
      <w:bookmarkStart w:id="164" w:name="_Toc201329391"/>
      <w:bookmarkStart w:id="165" w:name="_Toc207696066"/>
      <w:r w:rsidRPr="0027171E">
        <w:rPr>
          <w:color w:val="CE0058" w:themeColor="accent2"/>
        </w:rPr>
        <w:t>Adapting training for staff who have personal experience of family violence</w:t>
      </w:r>
      <w:bookmarkEnd w:id="164"/>
      <w:bookmarkEnd w:id="165"/>
    </w:p>
    <w:p w14:paraId="0AC891EA" w14:textId="61C32D5F" w:rsidR="0064626A" w:rsidRDefault="005A3241" w:rsidP="005A3241">
      <w:r>
        <w:t>Businesses may find that some staff are reluctant or unwilling to participate in family violence training, for personal reasons.</w:t>
      </w:r>
      <w:r w:rsidR="007505E9">
        <w:t xml:space="preserve"> </w:t>
      </w:r>
      <w:r w:rsidR="00EB5EDA">
        <w:t xml:space="preserve">Businesses should ensure staff </w:t>
      </w:r>
      <w:r>
        <w:t>are aware of the supports available for staff experiencing family violence</w:t>
      </w:r>
      <w:r w:rsidR="006B4227">
        <w:t xml:space="preserve"> and provid</w:t>
      </w:r>
      <w:r w:rsidR="0012606F">
        <w:t>e</w:t>
      </w:r>
      <w:r w:rsidR="006B4227">
        <w:t xml:space="preserve"> alternative training options so staff can acquire the knowledge required in a safe environment for them</w:t>
      </w:r>
      <w:r>
        <w:t>.</w:t>
      </w:r>
      <w:r w:rsidR="00A83B64">
        <w:t xml:space="preserve"> Some examples of </w:t>
      </w:r>
      <w:r w:rsidR="00115AA1">
        <w:t>alternative training options</w:t>
      </w:r>
      <w:r w:rsidR="00A83B64">
        <w:t xml:space="preserve"> are </w:t>
      </w:r>
      <w:r w:rsidR="00964BE7">
        <w:t>described</w:t>
      </w:r>
      <w:r w:rsidR="00A83B64">
        <w:t xml:space="preserve"> in the case study on page </w:t>
      </w:r>
      <w:r w:rsidR="00115AA1" w:rsidRPr="00A614F9">
        <w:t>5</w:t>
      </w:r>
      <w:r w:rsidR="00A614F9" w:rsidRPr="00A614F9">
        <w:t>7</w:t>
      </w:r>
      <w:r w:rsidR="00115AA1" w:rsidRPr="00A614F9">
        <w:t>.</w:t>
      </w:r>
      <w:r w:rsidRPr="00BF145C">
        <w:t xml:space="preserve"> </w:t>
      </w:r>
    </w:p>
    <w:p w14:paraId="00B98E2D" w14:textId="77777777" w:rsidR="005A3241" w:rsidRDefault="005A3241" w:rsidP="005A3241">
      <w:r>
        <w:t>Businesses should also ensure training providers are prepared to support staff who may realise their personal experience is that of family violence during training.</w:t>
      </w:r>
    </w:p>
    <w:p w14:paraId="699009FE" w14:textId="77777777" w:rsidR="005A3241" w:rsidRPr="0027171E" w:rsidRDefault="005A3241" w:rsidP="005A3241">
      <w:pPr>
        <w:pStyle w:val="Heading3"/>
        <w:rPr>
          <w:color w:val="CE0058" w:themeColor="accent2"/>
        </w:rPr>
      </w:pPr>
      <w:bookmarkStart w:id="166" w:name="_Toc201329392"/>
      <w:bookmarkStart w:id="167" w:name="_Toc207696067"/>
      <w:r w:rsidRPr="0027171E">
        <w:rPr>
          <w:color w:val="CE0058" w:themeColor="accent2"/>
        </w:rPr>
        <w:t>Address risk of vicarious trauma for staff</w:t>
      </w:r>
      <w:bookmarkEnd w:id="166"/>
      <w:bookmarkEnd w:id="167"/>
    </w:p>
    <w:p w14:paraId="55DC5793" w14:textId="27A06F4B" w:rsidR="005A3241" w:rsidRPr="007505E9" w:rsidRDefault="005A3241" w:rsidP="005A3241">
      <w:pPr>
        <w:pStyle w:val="Quote"/>
        <w:rPr>
          <w:i/>
          <w:iCs w:val="0"/>
        </w:rPr>
      </w:pPr>
      <w:r w:rsidRPr="007505E9">
        <w:rPr>
          <w:i/>
          <w:iCs w:val="0"/>
        </w:rPr>
        <w:t>“And just having the staff trained, I think that</w:t>
      </w:r>
      <w:r w:rsidR="003172CF" w:rsidRPr="007505E9">
        <w:rPr>
          <w:i/>
          <w:iCs w:val="0"/>
        </w:rPr>
        <w:t>’</w:t>
      </w:r>
      <w:r w:rsidRPr="007505E9">
        <w:rPr>
          <w:i/>
          <w:iCs w:val="0"/>
        </w:rPr>
        <w:t>s important not just for us, but it</w:t>
      </w:r>
      <w:r w:rsidR="003172CF" w:rsidRPr="007505E9">
        <w:rPr>
          <w:i/>
          <w:iCs w:val="0"/>
        </w:rPr>
        <w:t>’</w:t>
      </w:r>
      <w:r w:rsidRPr="007505E9">
        <w:rPr>
          <w:i/>
          <w:iCs w:val="0"/>
        </w:rPr>
        <w:t>s important for them because they hear a lot of stories and that</w:t>
      </w:r>
      <w:r w:rsidR="003172CF" w:rsidRPr="007505E9">
        <w:rPr>
          <w:i/>
          <w:iCs w:val="0"/>
        </w:rPr>
        <w:t>’</w:t>
      </w:r>
      <w:r w:rsidRPr="007505E9">
        <w:rPr>
          <w:i/>
          <w:iCs w:val="0"/>
        </w:rPr>
        <w:t>s second-hand trauma to them as well. I think that</w:t>
      </w:r>
      <w:r w:rsidR="003172CF" w:rsidRPr="007505E9">
        <w:rPr>
          <w:i/>
          <w:iCs w:val="0"/>
        </w:rPr>
        <w:t>’</w:t>
      </w:r>
      <w:r w:rsidRPr="007505E9">
        <w:rPr>
          <w:i/>
          <w:iCs w:val="0"/>
        </w:rPr>
        <w:t>s something a lot of places forget that, you know, when you</w:t>
      </w:r>
      <w:r w:rsidR="006B15A9" w:rsidRPr="007505E9">
        <w:rPr>
          <w:i/>
          <w:iCs w:val="0"/>
        </w:rPr>
        <w:t>’</w:t>
      </w:r>
      <w:r w:rsidRPr="007505E9">
        <w:rPr>
          <w:i/>
          <w:iCs w:val="0"/>
        </w:rPr>
        <w:t>re talking to someone, they</w:t>
      </w:r>
      <w:r w:rsidR="006B15A9" w:rsidRPr="007505E9">
        <w:rPr>
          <w:i/>
          <w:iCs w:val="0"/>
        </w:rPr>
        <w:t>’</w:t>
      </w:r>
      <w:r w:rsidRPr="007505E9">
        <w:rPr>
          <w:i/>
          <w:iCs w:val="0"/>
        </w:rPr>
        <w:t>re not necessarily trained in trauma, and they might go home and be disturbed.”</w:t>
      </w:r>
    </w:p>
    <w:p w14:paraId="011882D7" w14:textId="3206C1AB" w:rsidR="005A3241" w:rsidRDefault="003172CF" w:rsidP="005A3241">
      <w:pPr>
        <w:pStyle w:val="Caption"/>
        <w:ind w:firstLine="567"/>
      </w:pPr>
      <w:r>
        <w:t xml:space="preserve">– </w:t>
      </w:r>
      <w:r w:rsidR="005A3241">
        <w:t>Victim-survivor</w:t>
      </w:r>
    </w:p>
    <w:p w14:paraId="24601CD1" w14:textId="66E607E3" w:rsidR="005A3241" w:rsidRDefault="005A3241" w:rsidP="005A3241">
      <w:r>
        <w:t>Businesses should also consider how to address the risk of c</w:t>
      </w:r>
      <w:r w:rsidRPr="00BC4FC5">
        <w:t>ustomer</w:t>
      </w:r>
      <w:r w:rsidR="00DE4987">
        <w:t>-</w:t>
      </w:r>
      <w:r w:rsidRPr="00BC4FC5">
        <w:t>facing staff experienc</w:t>
      </w:r>
      <w:r>
        <w:t>ing</w:t>
      </w:r>
      <w:r w:rsidRPr="00BC4FC5">
        <w:t xml:space="preserve"> vicarious trauma in hearing about customers’ experiences of family violence.</w:t>
      </w:r>
      <w:r>
        <w:rPr>
          <w:rStyle w:val="FootnoteReference"/>
        </w:rPr>
        <w:footnoteReference w:id="68"/>
      </w:r>
      <w:r>
        <w:t xml:space="preserve"> The importance of self-care and strategies to reduce risk should be covered in staff training and ongoing supports should be available. </w:t>
      </w:r>
      <w:r w:rsidRPr="00BC4FC5">
        <w:t>Providing appropriate support for employees will also support them to provide a better response for customers.</w:t>
      </w:r>
      <w:r>
        <w:t xml:space="preserve"> There are many ways </w:t>
      </w:r>
      <w:r w:rsidRPr="00BC4FC5">
        <w:t xml:space="preserve">to ensure </w:t>
      </w:r>
      <w:r>
        <w:t xml:space="preserve">staff </w:t>
      </w:r>
      <w:r w:rsidRPr="00BC4FC5">
        <w:t>feel supported</w:t>
      </w:r>
      <w:r>
        <w:t>, including</w:t>
      </w:r>
      <w:r w:rsidR="005E20DB">
        <w:t xml:space="preserve"> </w:t>
      </w:r>
      <w:r>
        <w:t>ensuring family violence staff training addresses wellbeing and self-care strategies for staff</w:t>
      </w:r>
      <w:r w:rsidR="005E20DB">
        <w:t>,</w:t>
      </w:r>
      <w:r>
        <w:t xml:space="preserve"> team </w:t>
      </w:r>
      <w:r>
        <w:lastRenderedPageBreak/>
        <w:t>or one-to-one debriefings</w:t>
      </w:r>
      <w:r w:rsidR="005E20DB">
        <w:t>,</w:t>
      </w:r>
      <w:r>
        <w:t xml:space="preserve"> buddying and mentoring of staff</w:t>
      </w:r>
      <w:r w:rsidR="005E20DB">
        <w:t>,</w:t>
      </w:r>
      <w:r>
        <w:t xml:space="preserve"> taking time off the phones after a difficult call</w:t>
      </w:r>
      <w:r w:rsidR="005E20DB">
        <w:t>,</w:t>
      </w:r>
      <w:r>
        <w:t xml:space="preserve"> and Employee Assistance Programs.</w:t>
      </w:r>
    </w:p>
    <w:tbl>
      <w:tblPr>
        <w:tblStyle w:val="TableGrid"/>
        <w:tblW w:w="0" w:type="auto"/>
        <w:tblLook w:val="04A0" w:firstRow="1" w:lastRow="0" w:firstColumn="1" w:lastColumn="0" w:noHBand="0" w:noVBand="1"/>
      </w:tblPr>
      <w:tblGrid>
        <w:gridCol w:w="9638"/>
      </w:tblGrid>
      <w:tr w:rsidR="005A3241" w14:paraId="6E0DB627" w14:textId="77777777" w:rsidTr="0027171E">
        <w:trPr>
          <w:cnfStyle w:val="100000000000" w:firstRow="1" w:lastRow="0" w:firstColumn="0" w:lastColumn="0" w:oddVBand="0" w:evenVBand="0" w:oddHBand="0" w:evenHBand="0" w:firstRowFirstColumn="0" w:firstRowLastColumn="0" w:lastRowFirstColumn="0" w:lastRowLastColumn="0"/>
        </w:trPr>
        <w:tc>
          <w:tcPr>
            <w:tcW w:w="0" w:type="dxa"/>
            <w:shd w:val="clear" w:color="auto" w:fill="CE0058" w:themeFill="accent2"/>
          </w:tcPr>
          <w:p w14:paraId="163E45F0" w14:textId="775B8670" w:rsidR="005A3241" w:rsidRDefault="005A3241">
            <w:r>
              <w:t xml:space="preserve">A flexible approach to staff training supports staff to achieve their learning outcomes </w:t>
            </w:r>
          </w:p>
        </w:tc>
      </w:tr>
      <w:tr w:rsidR="005A3241" w14:paraId="259F3437"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1F11F3F0" w14:textId="6AB82CAD" w:rsidR="005A3241" w:rsidRDefault="005A3241">
            <w:r>
              <w:t>South East Water has developed a ‘Care-First’ alternate learning pathway for staff who are unable to participate in the standard family violence training program. The purpose of Care-First is to ensure that staff meet their learning outcomes in a manner that also protects their safety and wellbeing. Alternate pathways available to staff include:</w:t>
            </w:r>
          </w:p>
          <w:p w14:paraId="0EC80081" w14:textId="602191B0" w:rsidR="005A3241" w:rsidRPr="00D46F4D" w:rsidRDefault="005A3241" w:rsidP="00521130">
            <w:pPr>
              <w:pStyle w:val="ListParagraph"/>
              <w:numPr>
                <w:ilvl w:val="0"/>
                <w:numId w:val="39"/>
              </w:numPr>
            </w:pPr>
            <w:r w:rsidRPr="00D46F4D">
              <w:t xml:space="preserve">One-on-one discussions between people leaders and affected employees to ensure team members understand the learning outcomes.  </w:t>
            </w:r>
          </w:p>
          <w:p w14:paraId="29C7FED3" w14:textId="1A236B3F" w:rsidR="005A3241" w:rsidRPr="00D46F4D" w:rsidRDefault="005A3241" w:rsidP="00521130">
            <w:pPr>
              <w:pStyle w:val="ListParagraph"/>
              <w:numPr>
                <w:ilvl w:val="0"/>
                <w:numId w:val="39"/>
              </w:numPr>
            </w:pPr>
            <w:r w:rsidRPr="00D46F4D">
              <w:t>Completing the learning with support from a people leader or trusted colleague present.</w:t>
            </w:r>
          </w:p>
          <w:p w14:paraId="7887B3B3" w14:textId="2C278802" w:rsidR="005A3241" w:rsidRPr="00D46F4D" w:rsidRDefault="005A3241" w:rsidP="00521130">
            <w:pPr>
              <w:pStyle w:val="ListParagraph"/>
              <w:numPr>
                <w:ilvl w:val="0"/>
                <w:numId w:val="39"/>
              </w:numPr>
            </w:pPr>
            <w:r w:rsidRPr="00D46F4D">
              <w:t>Completing the eLearning in small chunks with the support of their people leader or trusted colleague, providing an extension on the compliance due date for training completion.</w:t>
            </w:r>
          </w:p>
          <w:p w14:paraId="0905CC12" w14:textId="2165F0E4" w:rsidR="005A3241" w:rsidRPr="00D46F4D" w:rsidRDefault="005A3241" w:rsidP="00521130">
            <w:pPr>
              <w:pStyle w:val="ListParagraph"/>
              <w:numPr>
                <w:ilvl w:val="0"/>
                <w:numId w:val="39"/>
              </w:numPr>
            </w:pPr>
            <w:r w:rsidRPr="00D46F4D">
              <w:t>People leader debriefing after, or throughout the training.</w:t>
            </w:r>
          </w:p>
          <w:p w14:paraId="3E7293B3" w14:textId="2712812F" w:rsidR="005A3241" w:rsidRPr="00D46F4D" w:rsidRDefault="005A3241" w:rsidP="00521130">
            <w:pPr>
              <w:pStyle w:val="ListParagraph"/>
              <w:numPr>
                <w:ilvl w:val="0"/>
                <w:numId w:val="39"/>
              </w:numPr>
            </w:pPr>
            <w:r w:rsidRPr="00D46F4D">
              <w:t>Providing a handout (print-out or digital) which takes employees through our processes related to the learning outcomes.</w:t>
            </w:r>
          </w:p>
          <w:p w14:paraId="4C99069B" w14:textId="3E025BFB" w:rsidR="005A3241" w:rsidRDefault="005A3241" w:rsidP="00521130">
            <w:pPr>
              <w:pStyle w:val="ListParagraph"/>
              <w:numPr>
                <w:ilvl w:val="0"/>
                <w:numId w:val="39"/>
              </w:numPr>
            </w:pPr>
            <w:r w:rsidRPr="00D46F4D">
              <w:t>Providing a handout (print-out or digital) of the eLearn module as a pamphlet that can be referenced in their own time.</w:t>
            </w:r>
          </w:p>
        </w:tc>
      </w:tr>
    </w:tbl>
    <w:p w14:paraId="67A2D587" w14:textId="77777777" w:rsidR="005A3241" w:rsidRDefault="005A3241" w:rsidP="005A3241"/>
    <w:tbl>
      <w:tblPr>
        <w:tblStyle w:val="TableGrid"/>
        <w:tblW w:w="0" w:type="auto"/>
        <w:tblLook w:val="04A0" w:firstRow="1" w:lastRow="0" w:firstColumn="1" w:lastColumn="0" w:noHBand="0" w:noVBand="1"/>
      </w:tblPr>
      <w:tblGrid>
        <w:gridCol w:w="9638"/>
      </w:tblGrid>
      <w:tr w:rsidR="0068617A" w14:paraId="3E4B5710" w14:textId="77777777" w:rsidTr="0068617A">
        <w:trPr>
          <w:cnfStyle w:val="100000000000" w:firstRow="1" w:lastRow="0" w:firstColumn="0" w:lastColumn="0" w:oddVBand="0" w:evenVBand="0" w:oddHBand="0" w:evenHBand="0" w:firstRowFirstColumn="0" w:firstRowLastColumn="0" w:lastRowFirstColumn="0" w:lastRowLastColumn="0"/>
        </w:trPr>
        <w:tc>
          <w:tcPr>
            <w:tcW w:w="0" w:type="dxa"/>
            <w:shd w:val="clear" w:color="auto" w:fill="CE0058" w:themeFill="accent2"/>
          </w:tcPr>
          <w:p w14:paraId="0194A35A" w14:textId="26FCAC24" w:rsidR="0068617A" w:rsidRDefault="0068617A">
            <w:r>
              <w:t>Managing risks to staff</w:t>
            </w:r>
          </w:p>
        </w:tc>
      </w:tr>
      <w:tr w:rsidR="0068617A" w14:paraId="44E9866E"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4D70A3C2" w14:textId="77777777" w:rsidR="0073267D" w:rsidRDefault="0068617A">
            <w:r w:rsidRPr="009D0F5A">
              <w:t xml:space="preserve">AGL recognises that staff in its contact centres may be exposed to potentially traumatic events, including interactions involving family and domestic violence, placing them at risk of vicarious trauma – a recognised psychosocial hazard. </w:t>
            </w:r>
          </w:p>
          <w:p w14:paraId="6B57D076" w14:textId="1080D2F9" w:rsidR="0068617A" w:rsidRPr="009D0F5A" w:rsidRDefault="0068617A">
            <w:r w:rsidRPr="009D0F5A">
              <w:t xml:space="preserve">In line with obligations under the </w:t>
            </w:r>
            <w:r w:rsidRPr="00D62959">
              <w:rPr>
                <w:i/>
                <w:iCs/>
              </w:rPr>
              <w:t>Occupational Health and Safety Act 2004</w:t>
            </w:r>
            <w:r w:rsidRPr="009D0F5A">
              <w:t xml:space="preserve">, AGL has implemented a range of measures to support its teams and establish safer systems of work to prevent and mitigate harm. </w:t>
            </w:r>
          </w:p>
          <w:p w14:paraId="22E52765" w14:textId="77777777" w:rsidR="0068617A" w:rsidRPr="009D0F5A" w:rsidRDefault="0068617A">
            <w:r w:rsidRPr="009D0F5A">
              <w:t xml:space="preserve">One key initiative is a pilot trauma-informed training program tailored to key roles that are most exposed to potentially traumatic events. Delivered by registered psychologists, the program focuses on managing complex callers, de-escalation techniques, and wellbeing planning. </w:t>
            </w:r>
          </w:p>
          <w:p w14:paraId="4C251027" w14:textId="77777777" w:rsidR="0068617A" w:rsidRDefault="0068617A">
            <w:r w:rsidRPr="009D0F5A">
              <w:t xml:space="preserve">AGL is also strengthening internal support systems through leader-specific training on recognising and responding to vicarious trauma. Additionally, the organisation is reviewing its </w:t>
            </w:r>
            <w:r w:rsidRPr="009D0F5A">
              <w:lastRenderedPageBreak/>
              <w:t>existing support services to ensure they are fit for purpose and responsive to individual needs. These initiatives reflect AGL’s proactive approach to psychological safety and workplace wellbeing.</w:t>
            </w:r>
          </w:p>
        </w:tc>
      </w:tr>
    </w:tbl>
    <w:p w14:paraId="283A5434" w14:textId="77777777" w:rsidR="0068617A" w:rsidRDefault="0068617A" w:rsidP="005A3241"/>
    <w:tbl>
      <w:tblPr>
        <w:tblStyle w:val="TableGrid"/>
        <w:tblW w:w="0" w:type="auto"/>
        <w:tblLook w:val="04A0" w:firstRow="1" w:lastRow="0" w:firstColumn="1" w:lastColumn="0" w:noHBand="0" w:noVBand="1"/>
      </w:tblPr>
      <w:tblGrid>
        <w:gridCol w:w="9638"/>
      </w:tblGrid>
      <w:tr w:rsidR="005A3241" w14:paraId="65D6F0A0" w14:textId="77777777" w:rsidTr="0068617A">
        <w:trPr>
          <w:cnfStyle w:val="100000000000" w:firstRow="1" w:lastRow="0" w:firstColumn="0" w:lastColumn="0" w:oddVBand="0" w:evenVBand="0" w:oddHBand="0" w:evenHBand="0" w:firstRowFirstColumn="0" w:firstRowLastColumn="0" w:lastRowFirstColumn="0" w:lastRowLastColumn="0"/>
        </w:trPr>
        <w:tc>
          <w:tcPr>
            <w:tcW w:w="9638" w:type="dxa"/>
            <w:shd w:val="clear" w:color="auto" w:fill="CE0058" w:themeFill="accent2"/>
          </w:tcPr>
          <w:bookmarkEnd w:id="159"/>
          <w:p w14:paraId="6CE69B0B" w14:textId="5DC27918" w:rsidR="005A3241" w:rsidRDefault="005A3241">
            <w:r>
              <w:t xml:space="preserve">Collaboration to build organisational capacity </w:t>
            </w:r>
          </w:p>
        </w:tc>
      </w:tr>
      <w:tr w:rsidR="005A3241" w14:paraId="27ED3D54"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796E7BF0" w14:textId="77777777" w:rsidR="00511496" w:rsidRDefault="005A3241">
            <w:r w:rsidRPr="00291FCE">
              <w:t xml:space="preserve">Westernport Water and South Gippsland Water collaborated to deliver family violence training for their frontline staff. </w:t>
            </w:r>
          </w:p>
          <w:p w14:paraId="01DA1F3E" w14:textId="77B0ED27" w:rsidR="005A3241" w:rsidRDefault="005A3241">
            <w:r w:rsidRPr="00291FCE">
              <w:t xml:space="preserve">This approach reduced costs and enabled them to run two sessions which meant they only had half their team off site for each session. The training was run by </w:t>
            </w:r>
            <w:r w:rsidR="0051774C">
              <w:t xml:space="preserve">a specialist training organisation </w:t>
            </w:r>
            <w:r w:rsidRPr="00291FCE">
              <w:t xml:space="preserve">and contained </w:t>
            </w:r>
            <w:r w:rsidR="00B74657">
              <w:t>many</w:t>
            </w:r>
            <w:r w:rsidRPr="00291FCE">
              <w:t xml:space="preserve"> real-life scenarios</w:t>
            </w:r>
            <w:r>
              <w:t xml:space="preserve"> to help staff understand family violence in the context of their work.</w:t>
            </w:r>
            <w:r w:rsidRPr="00291FCE" w:rsidDel="005B14F0">
              <w:t xml:space="preserve"> </w:t>
            </w:r>
          </w:p>
        </w:tc>
      </w:tr>
    </w:tbl>
    <w:p w14:paraId="53569503" w14:textId="77777777" w:rsidR="005A3241" w:rsidRPr="009C64BE" w:rsidRDefault="005A3241" w:rsidP="005A3241">
      <w:pPr>
        <w:rPr>
          <w:b/>
          <w:bCs/>
        </w:rPr>
      </w:pPr>
    </w:p>
    <w:tbl>
      <w:tblPr>
        <w:tblStyle w:val="TableGrid"/>
        <w:tblW w:w="0" w:type="auto"/>
        <w:tblLook w:val="04A0" w:firstRow="1" w:lastRow="0" w:firstColumn="1" w:lastColumn="0" w:noHBand="0" w:noVBand="1"/>
      </w:tblPr>
      <w:tblGrid>
        <w:gridCol w:w="9638"/>
      </w:tblGrid>
      <w:tr w:rsidR="005A3241" w14:paraId="6D6E9EF6" w14:textId="77777777" w:rsidTr="0027171E">
        <w:trPr>
          <w:cnfStyle w:val="100000000000" w:firstRow="1" w:lastRow="0" w:firstColumn="0" w:lastColumn="0" w:oddVBand="0" w:evenVBand="0" w:oddHBand="0" w:evenHBand="0" w:firstRowFirstColumn="0" w:firstRowLastColumn="0" w:lastRowFirstColumn="0" w:lastRowLastColumn="0"/>
        </w:trPr>
        <w:tc>
          <w:tcPr>
            <w:tcW w:w="0" w:type="dxa"/>
            <w:shd w:val="clear" w:color="auto" w:fill="CE0058" w:themeFill="accent2"/>
          </w:tcPr>
          <w:p w14:paraId="3B9F683C" w14:textId="7DB35433" w:rsidR="005A3241" w:rsidRPr="007C0A66" w:rsidRDefault="005A3241">
            <w:r w:rsidRPr="007C0A66">
              <w:t>Organisation-wide training for staff</w:t>
            </w:r>
            <w:r>
              <w:t xml:space="preserve"> is the foundation for a strong business response</w:t>
            </w:r>
          </w:p>
        </w:tc>
      </w:tr>
      <w:tr w:rsidR="005A3241" w14:paraId="3A5E0F58"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47D5230D" w14:textId="77777777" w:rsidR="005A3241" w:rsidRPr="009C64BE" w:rsidRDefault="005A3241">
            <w:r w:rsidRPr="009C64BE">
              <w:t>Alinta Energy has developed a comprehensive family violence training program that includes organisation-wide awareness training, tailored training for frontline staff and in-depth training for members of the Alinta Assist team.</w:t>
            </w:r>
          </w:p>
          <w:p w14:paraId="56AE81EA" w14:textId="77777777" w:rsidR="005A3241" w:rsidRPr="009C64BE" w:rsidRDefault="005A3241">
            <w:r w:rsidRPr="009C64BE">
              <w:t xml:space="preserve">Every two years all staff are required to complete an e-learning module on family violence that covers responding to disclosures and an overview of how Alinta Energy provides support for staff and customers affected by </w:t>
            </w:r>
            <w:r>
              <w:t>family violence.</w:t>
            </w:r>
            <w:r w:rsidRPr="009C64BE">
              <w:t xml:space="preserve"> For frontline staff their biennial training includes modules about responding to customers and internal referral pathways to the Alinta Assist team.</w:t>
            </w:r>
          </w:p>
          <w:p w14:paraId="7FBABFD3" w14:textId="77777777" w:rsidR="005A3241" w:rsidRDefault="005A3241">
            <w:pPr>
              <w:rPr>
                <w:b/>
                <w:bCs/>
              </w:rPr>
            </w:pPr>
            <w:r w:rsidRPr="009C64BE">
              <w:t>The Alinta Assist team supports customers in hardship and those who are experiencing family violence. This team completes additional face to face training annually to equip them to respond appropriately to customers. In addition to annual training, Alinta Assist team leaders regularly develop ‘huddle packs’ to share and discuss with their team. These short slide decks focus on a key issue to remind staff of why the issue is important and how they might respond in line with Alinta’s policies and procedures, such as the importance of customer’s preferred communication methods.</w:t>
            </w:r>
          </w:p>
        </w:tc>
      </w:tr>
    </w:tbl>
    <w:p w14:paraId="3FB2F817" w14:textId="77777777" w:rsidR="003E7D85" w:rsidRDefault="003E7D85" w:rsidP="00913A49">
      <w:bookmarkStart w:id="168" w:name="_Toc201329393"/>
    </w:p>
    <w:p w14:paraId="04DF66A1" w14:textId="77777777" w:rsidR="003E7D85" w:rsidRDefault="003E7D85" w:rsidP="00951FBF">
      <w:pPr>
        <w:rPr>
          <w:rFonts w:ascii="Tahoma" w:eastAsiaTheme="majorEastAsia" w:hAnsi="Tahoma" w:cstheme="majorBidi"/>
          <w:b/>
          <w:sz w:val="26"/>
          <w:szCs w:val="26"/>
        </w:rPr>
      </w:pPr>
      <w:r>
        <w:br w:type="page"/>
      </w:r>
    </w:p>
    <w:p w14:paraId="457F6907" w14:textId="4FE4500A" w:rsidR="005A3241" w:rsidRPr="00A9172C" w:rsidRDefault="005A3241" w:rsidP="00927E73">
      <w:pPr>
        <w:pStyle w:val="Heading2numbered"/>
        <w:numPr>
          <w:ilvl w:val="1"/>
          <w:numId w:val="61"/>
        </w:numPr>
        <w:tabs>
          <w:tab w:val="left" w:pos="709"/>
        </w:tabs>
        <w:rPr>
          <w:color w:val="CE0058" w:themeColor="accent2"/>
        </w:rPr>
      </w:pPr>
      <w:bookmarkStart w:id="169" w:name="_Toc207696068"/>
      <w:r w:rsidRPr="00A9172C">
        <w:rPr>
          <w:color w:val="CE0058" w:themeColor="accent2"/>
        </w:rPr>
        <w:lastRenderedPageBreak/>
        <w:t>Tailor training for customer-focused and senior roles</w:t>
      </w:r>
      <w:bookmarkEnd w:id="168"/>
      <w:bookmarkEnd w:id="169"/>
    </w:p>
    <w:p w14:paraId="43ED0503" w14:textId="4121AE5D" w:rsidR="005A3241" w:rsidRPr="00D24699" w:rsidRDefault="005A3241" w:rsidP="005A3241">
      <w:pPr>
        <w:pStyle w:val="Quote"/>
        <w:rPr>
          <w:i/>
          <w:iCs w:val="0"/>
          <w:lang w:val="en-US"/>
        </w:rPr>
      </w:pPr>
      <w:r w:rsidRPr="00D24699">
        <w:rPr>
          <w:i/>
          <w:iCs w:val="0"/>
          <w:lang w:val="en-US"/>
        </w:rPr>
        <w:t>“When you flag that you</w:t>
      </w:r>
      <w:r w:rsidR="002D1D7C" w:rsidRPr="00D24699">
        <w:rPr>
          <w:i/>
          <w:iCs w:val="0"/>
          <w:lang w:val="en-US"/>
        </w:rPr>
        <w:t>’</w:t>
      </w:r>
      <w:r w:rsidRPr="00D24699">
        <w:rPr>
          <w:i/>
          <w:iCs w:val="0"/>
          <w:lang w:val="en-US"/>
        </w:rPr>
        <w:t>re experiencing family violence, I automatically just, like would like it to go to a specific team or a specific staff member</w:t>
      </w:r>
      <w:r w:rsidR="002D1D7C" w:rsidRPr="00D24699">
        <w:rPr>
          <w:i/>
          <w:iCs w:val="0"/>
          <w:lang w:val="en-US"/>
        </w:rPr>
        <w:t xml:space="preserve"> </w:t>
      </w:r>
      <w:r w:rsidRPr="00D24699">
        <w:rPr>
          <w:i/>
          <w:iCs w:val="0"/>
          <w:lang w:val="en-US"/>
        </w:rPr>
        <w:t>…</w:t>
      </w:r>
      <w:r w:rsidR="002D1D7C" w:rsidRPr="00D24699">
        <w:rPr>
          <w:i/>
          <w:iCs w:val="0"/>
          <w:lang w:val="en-US"/>
        </w:rPr>
        <w:t xml:space="preserve"> </w:t>
      </w:r>
      <w:r w:rsidRPr="00D24699">
        <w:rPr>
          <w:i/>
          <w:iCs w:val="0"/>
          <w:lang w:val="en-US"/>
        </w:rPr>
        <w:t>Somebody who</w:t>
      </w:r>
      <w:r w:rsidR="002D1D7C" w:rsidRPr="00D24699">
        <w:rPr>
          <w:i/>
          <w:iCs w:val="0"/>
          <w:lang w:val="en-US"/>
        </w:rPr>
        <w:t>’</w:t>
      </w:r>
      <w:r w:rsidRPr="00D24699">
        <w:rPr>
          <w:i/>
          <w:iCs w:val="0"/>
          <w:lang w:val="en-US"/>
        </w:rPr>
        <w:t>s more trained and knows the sensitivity and knows the language knows how to approach me because my needs may change from one day to the next to next week to the week after.”</w:t>
      </w:r>
    </w:p>
    <w:p w14:paraId="76E62B43" w14:textId="3CDB6FA8" w:rsidR="005A3241" w:rsidRDefault="002D1D7C" w:rsidP="005A3241">
      <w:pPr>
        <w:pStyle w:val="Caption"/>
        <w:ind w:firstLine="567"/>
      </w:pPr>
      <w:r>
        <w:t xml:space="preserve">– </w:t>
      </w:r>
      <w:r w:rsidR="005A3241">
        <w:t>Victim-survivor</w:t>
      </w:r>
    </w:p>
    <w:p w14:paraId="7716AE1C" w14:textId="74B01F6F" w:rsidR="005A3241" w:rsidRPr="00D24699" w:rsidRDefault="005A3241" w:rsidP="005A3241">
      <w:pPr>
        <w:pStyle w:val="Quote"/>
        <w:rPr>
          <w:i/>
          <w:iCs w:val="0"/>
          <w:lang w:val="en-US"/>
        </w:rPr>
      </w:pPr>
      <w:r w:rsidRPr="00D24699">
        <w:rPr>
          <w:i/>
          <w:iCs w:val="0"/>
          <w:lang w:val="en-US"/>
        </w:rPr>
        <w:t xml:space="preserve">“Just for the staff to understand that as soon as we say those two </w:t>
      </w:r>
      <w:r w:rsidR="0014554A">
        <w:rPr>
          <w:i/>
          <w:iCs w:val="0"/>
          <w:lang w:val="en-US"/>
        </w:rPr>
        <w:t>words</w:t>
      </w:r>
      <w:r w:rsidRPr="00D24699">
        <w:rPr>
          <w:i/>
          <w:iCs w:val="0"/>
          <w:lang w:val="en-US"/>
        </w:rPr>
        <w:t>. Family violence. We</w:t>
      </w:r>
      <w:r w:rsidR="002D1D7C" w:rsidRPr="00D24699">
        <w:rPr>
          <w:i/>
          <w:iCs w:val="0"/>
          <w:lang w:val="en-US"/>
        </w:rPr>
        <w:t>’</w:t>
      </w:r>
      <w:r w:rsidRPr="00D24699">
        <w:rPr>
          <w:i/>
          <w:iCs w:val="0"/>
          <w:lang w:val="en-US"/>
        </w:rPr>
        <w:t>re talking about a whole different ball game and if they could, if we can work with someone who</w:t>
      </w:r>
      <w:r w:rsidR="00D339AF" w:rsidRPr="00D24699">
        <w:rPr>
          <w:i/>
          <w:iCs w:val="0"/>
          <w:lang w:val="en-US"/>
        </w:rPr>
        <w:t>’</w:t>
      </w:r>
      <w:r w:rsidRPr="00D24699">
        <w:rPr>
          <w:i/>
          <w:iCs w:val="0"/>
          <w:lang w:val="en-US"/>
        </w:rPr>
        <w:t>s trained in that and understands the complexities of it and that we</w:t>
      </w:r>
      <w:r w:rsidR="002D1D7C" w:rsidRPr="00D24699">
        <w:rPr>
          <w:i/>
          <w:iCs w:val="0"/>
          <w:lang w:val="en-US"/>
        </w:rPr>
        <w:t>’</w:t>
      </w:r>
      <w:r w:rsidRPr="00D24699">
        <w:rPr>
          <w:i/>
          <w:iCs w:val="0"/>
          <w:lang w:val="en-US"/>
        </w:rPr>
        <w:t>re not necessarily going to be thinking straight because you know, I mean, in my case, my brain was so scrambled just trying to cope.”</w:t>
      </w:r>
    </w:p>
    <w:p w14:paraId="3C226348" w14:textId="11393D8D" w:rsidR="005A3241" w:rsidRDefault="002D1D7C" w:rsidP="005A3241">
      <w:pPr>
        <w:pStyle w:val="Caption"/>
        <w:ind w:firstLine="567"/>
      </w:pPr>
      <w:r>
        <w:t xml:space="preserve">– </w:t>
      </w:r>
      <w:r w:rsidR="005A3241">
        <w:t>Victim-survivor</w:t>
      </w:r>
    </w:p>
    <w:p w14:paraId="0E47856B" w14:textId="77777777" w:rsidR="005A3241" w:rsidRDefault="005A3241" w:rsidP="003E7D85">
      <w:pPr>
        <w:pStyle w:val="ListBullet"/>
        <w:numPr>
          <w:ilvl w:val="0"/>
          <w:numId w:val="0"/>
        </w:numPr>
      </w:pPr>
      <w:r>
        <w:t xml:space="preserve">Thriving Communities Australia considers leadership support is imperative to responding to family violence. </w:t>
      </w:r>
      <w:r w:rsidRPr="004C6341">
        <w:t>Tailored training for senior roles</w:t>
      </w:r>
      <w:r>
        <w:t xml:space="preserve"> helps management effectively implement policy, improve processes and support their staff. It also increases leadership support and ensures there is funding available for training and resources.</w:t>
      </w:r>
      <w:r>
        <w:rPr>
          <w:rStyle w:val="FootnoteReference"/>
        </w:rPr>
        <w:footnoteReference w:id="69"/>
      </w:r>
    </w:p>
    <w:p w14:paraId="68D61F8D" w14:textId="77777777" w:rsidR="005A3241" w:rsidRDefault="005A3241" w:rsidP="005A3241">
      <w:r>
        <w:t>Training all staff provides clarity on what their role is, and the role of the organisation in responding to family violence. It helps them consider risks relating to their work areas. When they are aware of the risks, they can take action to prevent and reduce risk and potential harm. For example, members of the IT team might consider risks in system processes and upgrades, creating solutions to prevent unintentional disclosure of confidential information and safeguards to ensure sensitive information can only be accessed by authorised staff. The communications team may consider the risks in outbound communications that may contain customer information such as addresses. Training for staff in overseas call centres should address differing understandings of family violence.</w:t>
      </w:r>
      <w:r>
        <w:rPr>
          <w:rStyle w:val="FootnoteReference"/>
        </w:rPr>
        <w:footnoteReference w:id="70"/>
      </w:r>
      <w:r>
        <w:t xml:space="preserve"> </w:t>
      </w:r>
    </w:p>
    <w:p w14:paraId="79856193" w14:textId="77777777" w:rsidR="005A3241" w:rsidRDefault="005A3241" w:rsidP="005A3241">
      <w:r>
        <w:t>The Economic Abuse Reference Group recommends in addition to providing all staff with general awareness training, targeted training should be provided for staff who:</w:t>
      </w:r>
      <w:r>
        <w:rPr>
          <w:rStyle w:val="FootnoteReference"/>
        </w:rPr>
        <w:footnoteReference w:id="71"/>
      </w:r>
    </w:p>
    <w:p w14:paraId="0CFD4030" w14:textId="3448AB9C" w:rsidR="005A3241" w:rsidRPr="0027171E" w:rsidRDefault="00930697" w:rsidP="00521130">
      <w:pPr>
        <w:pStyle w:val="ListBullet"/>
        <w:numPr>
          <w:ilvl w:val="0"/>
          <w:numId w:val="40"/>
        </w:numPr>
      </w:pPr>
      <w:r>
        <w:lastRenderedPageBreak/>
        <w:t>h</w:t>
      </w:r>
      <w:r w:rsidR="002B0E6A" w:rsidRPr="0027171E">
        <w:t xml:space="preserve">ave </w:t>
      </w:r>
      <w:r w:rsidR="005A3241" w:rsidRPr="0027171E">
        <w:t>any customer contact</w:t>
      </w:r>
    </w:p>
    <w:p w14:paraId="6A94279C" w14:textId="325BEFE0" w:rsidR="005A3241" w:rsidRPr="0027171E" w:rsidRDefault="00930697" w:rsidP="00521130">
      <w:pPr>
        <w:pStyle w:val="ListBullet"/>
        <w:numPr>
          <w:ilvl w:val="0"/>
          <w:numId w:val="40"/>
        </w:numPr>
      </w:pPr>
      <w:r>
        <w:t>r</w:t>
      </w:r>
      <w:r w:rsidR="002B0E6A" w:rsidRPr="0027171E">
        <w:t xml:space="preserve">espond </w:t>
      </w:r>
      <w:r w:rsidR="005A3241" w:rsidRPr="0027171E">
        <w:t>to vulnerable customers (</w:t>
      </w:r>
      <w:r w:rsidR="00546ED6">
        <w:t>for example,</w:t>
      </w:r>
      <w:r w:rsidR="005A3241" w:rsidRPr="0027171E">
        <w:t xml:space="preserve"> customer support or hardship teams)</w:t>
      </w:r>
    </w:p>
    <w:p w14:paraId="50C07206" w14:textId="788030C9" w:rsidR="005A3241" w:rsidRPr="0027171E" w:rsidRDefault="00930697" w:rsidP="00521130">
      <w:pPr>
        <w:pStyle w:val="ListBullet"/>
        <w:numPr>
          <w:ilvl w:val="0"/>
          <w:numId w:val="40"/>
        </w:numPr>
      </w:pPr>
      <w:r>
        <w:t>h</w:t>
      </w:r>
      <w:r w:rsidR="002B0E6A" w:rsidRPr="0027171E">
        <w:t xml:space="preserve">old </w:t>
      </w:r>
      <w:r w:rsidR="005A3241" w:rsidRPr="0027171E">
        <w:t>management roles which may involve supporting staff who are responding to family violence</w:t>
      </w:r>
    </w:p>
    <w:p w14:paraId="01E32EAB" w14:textId="6F725AD5" w:rsidR="005A3241" w:rsidRPr="0027171E" w:rsidRDefault="00930697" w:rsidP="00521130">
      <w:pPr>
        <w:pStyle w:val="ListBullet"/>
        <w:numPr>
          <w:ilvl w:val="0"/>
          <w:numId w:val="40"/>
        </w:numPr>
      </w:pPr>
      <w:r>
        <w:t>a</w:t>
      </w:r>
      <w:r w:rsidR="002B0E6A" w:rsidRPr="0027171E">
        <w:t xml:space="preserve">re </w:t>
      </w:r>
      <w:r w:rsidR="005A3241" w:rsidRPr="0027171E">
        <w:t>responsible for designing products and processes.</w:t>
      </w:r>
    </w:p>
    <w:p w14:paraId="03820B79" w14:textId="77777777" w:rsidR="005A3241" w:rsidRDefault="005A3241" w:rsidP="005A3241">
      <w:r>
        <w:t>From a customer perspective, a consistent response from a business can make a difference. Consistency means customers know what to expect and the level of support available is the same regardless of who they speak to at the business. Whether this consistency is achieved through individual case management or through a specialist team, training is the foundation of a consistent experience for customers.</w:t>
      </w:r>
    </w:p>
    <w:p w14:paraId="2EFEE106" w14:textId="77777777" w:rsidR="005A3241" w:rsidRDefault="005A3241" w:rsidP="005A3241">
      <w:r w:rsidRPr="00786B34">
        <w:t xml:space="preserve">Tailored training for staff members interacting directly with customers will help develop their capacity to identify signs of family violence at an early stage and to respond according to the organisation’s policy. </w:t>
      </w:r>
    </w:p>
    <w:p w14:paraId="030B7944" w14:textId="77777777" w:rsidR="005A3241" w:rsidRDefault="005A3241" w:rsidP="005A3241">
      <w:r>
        <w:t xml:space="preserve">Knowledge about family violence is constantly evolving and businesses should ensure their training includes current knowledge and information about family violence. This is best achieved by working with organisations with expertise in family violence to design and deliver staff training. </w:t>
      </w:r>
    </w:p>
    <w:p w14:paraId="6A37E4FA" w14:textId="77777777" w:rsidR="005A3241" w:rsidRPr="00786B34" w:rsidRDefault="005A3241" w:rsidP="005A3241">
      <w:r>
        <w:t>Businesses should consider including the following topics in staff training:</w:t>
      </w:r>
      <w:r>
        <w:rPr>
          <w:rStyle w:val="FootnoteReference"/>
        </w:rPr>
        <w:footnoteReference w:id="72"/>
      </w:r>
    </w:p>
    <w:p w14:paraId="7D584703" w14:textId="3A602170" w:rsidR="005A3241" w:rsidRDefault="002B0E6A" w:rsidP="00521130">
      <w:pPr>
        <w:pStyle w:val="ListBullet"/>
        <w:numPr>
          <w:ilvl w:val="0"/>
          <w:numId w:val="41"/>
        </w:numPr>
      </w:pPr>
      <w:r>
        <w:t>T</w:t>
      </w:r>
      <w:r w:rsidRPr="00FB1D1A">
        <w:t xml:space="preserve">he </w:t>
      </w:r>
      <w:r w:rsidR="005A3241">
        <w:t xml:space="preserve">gendered </w:t>
      </w:r>
      <w:r w:rsidR="005A3241" w:rsidRPr="00FB1D1A">
        <w:t>nature and prevalence of family violence</w:t>
      </w:r>
      <w:r>
        <w:t>.</w:t>
      </w:r>
      <w:r w:rsidR="005A3241" w:rsidRPr="00FB1D1A">
        <w:t xml:space="preserve"> </w:t>
      </w:r>
    </w:p>
    <w:p w14:paraId="3EA944BD" w14:textId="14EF8A66" w:rsidR="005A3241" w:rsidRDefault="002B0E6A" w:rsidP="00521130">
      <w:pPr>
        <w:pStyle w:val="ListBullet"/>
        <w:numPr>
          <w:ilvl w:val="0"/>
          <w:numId w:val="41"/>
        </w:numPr>
      </w:pPr>
      <w:r>
        <w:t xml:space="preserve">Unconscious </w:t>
      </w:r>
      <w:r w:rsidR="005A3241">
        <w:t>bias and intersectional experiences of family violence, shaped by culture, race, disability, gender identity, sexuality and age.</w:t>
      </w:r>
      <w:r w:rsidR="005A3241">
        <w:rPr>
          <w:rStyle w:val="FootnoteReference"/>
        </w:rPr>
        <w:footnoteReference w:id="73"/>
      </w:r>
      <w:r w:rsidR="005A3241">
        <w:t xml:space="preserve"> This should include specific reference to the unique impact of domestic and family violence of Aboriginal and Torres Strait Islander women.</w:t>
      </w:r>
    </w:p>
    <w:p w14:paraId="7EBEC9DE" w14:textId="6B489963" w:rsidR="005A3241" w:rsidRDefault="00B548E0" w:rsidP="00521130">
      <w:pPr>
        <w:pStyle w:val="ListBullet"/>
        <w:numPr>
          <w:ilvl w:val="0"/>
          <w:numId w:val="41"/>
        </w:numPr>
      </w:pPr>
      <w:r>
        <w:t>D</w:t>
      </w:r>
      <w:r w:rsidR="005A3241" w:rsidRPr="00786B34">
        <w:t>etecting the warning signs of family violence</w:t>
      </w:r>
      <w:r w:rsidR="005A3241">
        <w:t>, even when a customer has not disclosed</w:t>
      </w:r>
      <w:r>
        <w:t>.</w:t>
      </w:r>
    </w:p>
    <w:p w14:paraId="7853473A" w14:textId="3B1E15A8" w:rsidR="005A3241" w:rsidRDefault="00B548E0" w:rsidP="00521130">
      <w:pPr>
        <w:pStyle w:val="ListBullet"/>
        <w:numPr>
          <w:ilvl w:val="0"/>
          <w:numId w:val="41"/>
        </w:numPr>
      </w:pPr>
      <w:r>
        <w:t>H</w:t>
      </w:r>
      <w:r w:rsidR="005A3241">
        <w:t>ow to ask about family violence</w:t>
      </w:r>
      <w:r>
        <w:t>.</w:t>
      </w:r>
    </w:p>
    <w:p w14:paraId="2DE06665" w14:textId="4C80B59A" w:rsidR="005A3241" w:rsidRDefault="00B548E0" w:rsidP="00521130">
      <w:pPr>
        <w:pStyle w:val="ListBullet"/>
        <w:numPr>
          <w:ilvl w:val="0"/>
          <w:numId w:val="41"/>
        </w:numPr>
      </w:pPr>
      <w:r>
        <w:t>H</w:t>
      </w:r>
      <w:r w:rsidR="005A3241">
        <w:t>andling disclosures with empathy</w:t>
      </w:r>
      <w:r>
        <w:t>.</w:t>
      </w:r>
    </w:p>
    <w:p w14:paraId="14C500F1" w14:textId="1D2C44CB" w:rsidR="005A3241" w:rsidRPr="00786B34" w:rsidRDefault="00B548E0" w:rsidP="00521130">
      <w:pPr>
        <w:pStyle w:val="ListBullet"/>
        <w:numPr>
          <w:ilvl w:val="0"/>
          <w:numId w:val="41"/>
        </w:numPr>
      </w:pPr>
      <w:r>
        <w:t>H</w:t>
      </w:r>
      <w:r w:rsidR="005A3241">
        <w:t>ow water and energy can be used to cause harm</w:t>
      </w:r>
      <w:r>
        <w:t>.</w:t>
      </w:r>
    </w:p>
    <w:p w14:paraId="64C1E5A1" w14:textId="3E93E33D" w:rsidR="005A3241" w:rsidRPr="00786B34" w:rsidRDefault="00B548E0" w:rsidP="00521130">
      <w:pPr>
        <w:pStyle w:val="ListBullet"/>
        <w:numPr>
          <w:ilvl w:val="0"/>
          <w:numId w:val="41"/>
        </w:numPr>
      </w:pPr>
      <w:r>
        <w:t>E</w:t>
      </w:r>
      <w:r w:rsidR="005A3241" w:rsidRPr="00786B34">
        <w:t>nsuring customer safety</w:t>
      </w:r>
      <w:r w:rsidR="005A3241">
        <w:t>, protecting data, privacy</w:t>
      </w:r>
      <w:r w:rsidR="005A3241" w:rsidRPr="00786B34">
        <w:t xml:space="preserve"> and confidentiality</w:t>
      </w:r>
      <w:r>
        <w:t>.</w:t>
      </w:r>
    </w:p>
    <w:p w14:paraId="7D9347A6" w14:textId="7BD00D8A" w:rsidR="005A3241" w:rsidRPr="00786B34" w:rsidRDefault="00B548E0" w:rsidP="00521130">
      <w:pPr>
        <w:pStyle w:val="ListBullet"/>
        <w:numPr>
          <w:ilvl w:val="0"/>
          <w:numId w:val="41"/>
        </w:numPr>
      </w:pPr>
      <w:r>
        <w:t>P</w:t>
      </w:r>
      <w:r w:rsidR="005A3241" w:rsidRPr="00786B34">
        <w:t>roviding flexible and personalised solutions</w:t>
      </w:r>
      <w:r>
        <w:t>.</w:t>
      </w:r>
    </w:p>
    <w:p w14:paraId="1630964E" w14:textId="4237328A" w:rsidR="005A3241" w:rsidRDefault="00B548E0" w:rsidP="00521130">
      <w:pPr>
        <w:pStyle w:val="ListBullet"/>
        <w:numPr>
          <w:ilvl w:val="0"/>
          <w:numId w:val="41"/>
        </w:numPr>
      </w:pPr>
      <w:r>
        <w:lastRenderedPageBreak/>
        <w:t>M</w:t>
      </w:r>
      <w:r w:rsidRPr="00786B34">
        <w:t xml:space="preserve">aking </w:t>
      </w:r>
      <w:r w:rsidR="005A3241" w:rsidRPr="00786B34">
        <w:t>referrals to support services (this can be transferring them directly to the appropriate team within the organisation or, if the customer is talking to the specialised team member, external referrals to support service organisations).</w:t>
      </w:r>
    </w:p>
    <w:p w14:paraId="6102F07F" w14:textId="4455B8EE" w:rsidR="005A3241" w:rsidRDefault="00B548E0" w:rsidP="00521130">
      <w:pPr>
        <w:pStyle w:val="ListBullet"/>
        <w:numPr>
          <w:ilvl w:val="0"/>
          <w:numId w:val="41"/>
        </w:numPr>
      </w:pPr>
      <w:r>
        <w:t xml:space="preserve">Responding </w:t>
      </w:r>
      <w:r w:rsidR="005A3241">
        <w:t>safely to people using violence and avoiding collusion</w:t>
      </w:r>
      <w:r>
        <w:t>.</w:t>
      </w:r>
    </w:p>
    <w:p w14:paraId="48D120E3" w14:textId="6AC44D78" w:rsidR="005A3241" w:rsidRDefault="00B548E0" w:rsidP="00521130">
      <w:pPr>
        <w:pStyle w:val="ListBullet"/>
        <w:numPr>
          <w:ilvl w:val="0"/>
          <w:numId w:val="41"/>
        </w:numPr>
      </w:pPr>
      <w:r>
        <w:t xml:space="preserve">Applying </w:t>
      </w:r>
      <w:r w:rsidR="005A3241">
        <w:t>the businesses family violence policy and procedures</w:t>
      </w:r>
      <w:r>
        <w:t>.</w:t>
      </w:r>
    </w:p>
    <w:p w14:paraId="19E77BC2" w14:textId="1D401225" w:rsidR="005A3241" w:rsidRDefault="00B548E0" w:rsidP="00521130">
      <w:pPr>
        <w:pStyle w:val="ListBullet"/>
        <w:numPr>
          <w:ilvl w:val="0"/>
          <w:numId w:val="41"/>
        </w:numPr>
      </w:pPr>
      <w:r>
        <w:t xml:space="preserve">The </w:t>
      </w:r>
      <w:r w:rsidR="005A3241">
        <w:t xml:space="preserve">risks of </w:t>
      </w:r>
      <w:r w:rsidR="005A3241" w:rsidRPr="0017753F">
        <w:t>vicarious trauma</w:t>
      </w:r>
      <w:r w:rsidR="005A3241">
        <w:t xml:space="preserve"> to staff and self-care to manage these risks.</w:t>
      </w:r>
    </w:p>
    <w:p w14:paraId="60838C67" w14:textId="77777777" w:rsidR="005A3241" w:rsidRDefault="005A3241" w:rsidP="005A3241">
      <w:r>
        <w:t>Staff should have access to resources and supports in addition to training. This might include materials that support them to have conversations with customers, tip sheets with soft questions they could ask, framing suggestions as well as regular team meetings or other support options.</w:t>
      </w:r>
    </w:p>
    <w:tbl>
      <w:tblPr>
        <w:tblStyle w:val="TableGrid"/>
        <w:tblW w:w="0" w:type="auto"/>
        <w:tblLook w:val="04A0" w:firstRow="1" w:lastRow="0" w:firstColumn="1" w:lastColumn="0" w:noHBand="0" w:noVBand="1"/>
      </w:tblPr>
      <w:tblGrid>
        <w:gridCol w:w="9638"/>
      </w:tblGrid>
      <w:tr w:rsidR="005A3241" w:rsidRPr="00EA3889" w14:paraId="09CE289A" w14:textId="77777777" w:rsidTr="0005368B">
        <w:trPr>
          <w:cnfStyle w:val="100000000000" w:firstRow="1" w:lastRow="0" w:firstColumn="0" w:lastColumn="0" w:oddVBand="0" w:evenVBand="0" w:oddHBand="0" w:evenHBand="0" w:firstRowFirstColumn="0" w:firstRowLastColumn="0" w:lastRowFirstColumn="0" w:lastRowLastColumn="0"/>
        </w:trPr>
        <w:tc>
          <w:tcPr>
            <w:tcW w:w="9638" w:type="dxa"/>
            <w:shd w:val="clear" w:color="auto" w:fill="CE0058" w:themeFill="accent2"/>
          </w:tcPr>
          <w:p w14:paraId="29FA7E5B" w14:textId="597F1C1E" w:rsidR="005A3241" w:rsidRPr="00EA3889" w:rsidRDefault="005A3241">
            <w:r w:rsidRPr="00EA3889">
              <w:t>Expert trainers can provide tailored training to meet the organisation’s needs</w:t>
            </w:r>
          </w:p>
        </w:tc>
      </w:tr>
      <w:tr w:rsidR="005A3241" w14:paraId="116842ED"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0539B1D7" w14:textId="7C96C2D3" w:rsidR="005A3241" w:rsidRDefault="005A3241">
            <w:pPr>
              <w:rPr>
                <w:b/>
                <w:bCs/>
              </w:rPr>
            </w:pPr>
            <w:r w:rsidRPr="00EA3889">
              <w:t>O</w:t>
            </w:r>
            <w:r>
              <w:t>VO</w:t>
            </w:r>
            <w:r w:rsidRPr="00EA3889">
              <w:t xml:space="preserve"> Energy engaged </w:t>
            </w:r>
            <w:r w:rsidR="004B70FB">
              <w:t>a specialist family violence service</w:t>
            </w:r>
            <w:r w:rsidR="001672E1">
              <w:t>,</w:t>
            </w:r>
            <w:r w:rsidR="003C4AB7">
              <w:t xml:space="preserve"> who also provide</w:t>
            </w:r>
            <w:r w:rsidR="00B334B0">
              <w:t xml:space="preserve"> tailored family violence</w:t>
            </w:r>
            <w:r w:rsidR="003C4AB7">
              <w:t xml:space="preserve"> t</w:t>
            </w:r>
            <w:r w:rsidR="006151FF">
              <w:t>raining</w:t>
            </w:r>
            <w:r w:rsidR="001672E1">
              <w:t>,</w:t>
            </w:r>
            <w:r w:rsidR="0052213A">
              <w:t xml:space="preserve"> </w:t>
            </w:r>
            <w:r w:rsidRPr="00EA3889">
              <w:t>to run family violence training for their customer facing teams and operational staff. The training was tailored to meet O</w:t>
            </w:r>
            <w:r>
              <w:t>VO</w:t>
            </w:r>
            <w:r w:rsidR="004D10F3">
              <w:t xml:space="preserve"> Energy</w:t>
            </w:r>
            <w:r w:rsidRPr="00EA3889">
              <w:t>’s needs and included the perspectives of people with lived experience of family violence. Participants workshopped potential customer scenarios and received feedback from the customer perspective, which helped staff understand how they could better communicate with customers.</w:t>
            </w:r>
          </w:p>
        </w:tc>
      </w:tr>
    </w:tbl>
    <w:p w14:paraId="67DC2BF4" w14:textId="77777777" w:rsidR="005A3241" w:rsidRDefault="005A3241" w:rsidP="005A3241">
      <w:pPr>
        <w:spacing w:before="0" w:line="259" w:lineRule="auto"/>
        <w:rPr>
          <w:bCs/>
        </w:rPr>
      </w:pPr>
    </w:p>
    <w:tbl>
      <w:tblPr>
        <w:tblStyle w:val="TableGrid"/>
        <w:tblW w:w="0" w:type="auto"/>
        <w:tblLook w:val="04A0" w:firstRow="1" w:lastRow="0" w:firstColumn="1" w:lastColumn="0" w:noHBand="0" w:noVBand="1"/>
      </w:tblPr>
      <w:tblGrid>
        <w:gridCol w:w="9638"/>
      </w:tblGrid>
      <w:tr w:rsidR="005A3241" w:rsidRPr="00D2136A" w14:paraId="7F5CFA7D" w14:textId="77777777" w:rsidTr="00A91997">
        <w:trPr>
          <w:cnfStyle w:val="100000000000" w:firstRow="1" w:lastRow="0" w:firstColumn="0" w:lastColumn="0" w:oddVBand="0" w:evenVBand="0" w:oddHBand="0" w:evenHBand="0" w:firstRowFirstColumn="0" w:firstRowLastColumn="0" w:lastRowFirstColumn="0" w:lastRowLastColumn="0"/>
        </w:trPr>
        <w:tc>
          <w:tcPr>
            <w:tcW w:w="0" w:type="dxa"/>
            <w:shd w:val="clear" w:color="auto" w:fill="CE0058" w:themeFill="accent2"/>
          </w:tcPr>
          <w:p w14:paraId="048F0FC7" w14:textId="27A17936" w:rsidR="005A3241" w:rsidRPr="00D2136A" w:rsidRDefault="005A3241">
            <w:r w:rsidRPr="00D2136A">
              <w:t>Tailored training can improve confidence when engaging with individuals using violence</w:t>
            </w:r>
          </w:p>
        </w:tc>
      </w:tr>
      <w:tr w:rsidR="005A3241" w:rsidRPr="00D2136A" w14:paraId="55CBD41C"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5F12EEC5" w14:textId="412FFAC0" w:rsidR="00F20E51" w:rsidRDefault="005A3241">
            <w:r w:rsidRPr="00D2136A">
              <w:t xml:space="preserve">Having completed family violence training and regular refresher sessions, staff in Yarra Valley Water’s WaterCare team felt confident in their ability to support victim-survivors. However, they were less certain about how to engage with individuals using violence. To address this, Yarra Valley Water sought guidance from </w:t>
            </w:r>
            <w:r w:rsidR="008D53C7">
              <w:t xml:space="preserve">a community services organisation with expertise </w:t>
            </w:r>
            <w:r w:rsidR="00EE4642">
              <w:t xml:space="preserve">in </w:t>
            </w:r>
            <w:r w:rsidR="00755D5E">
              <w:t xml:space="preserve">supporting businesses improve their responses </w:t>
            </w:r>
            <w:r w:rsidR="00EE4642">
              <w:t>to customers experiencing vulnerability</w:t>
            </w:r>
            <w:r w:rsidR="00377959">
              <w:t>, including family violence.</w:t>
            </w:r>
            <w:r w:rsidR="00EE4642">
              <w:t xml:space="preserve"> </w:t>
            </w:r>
            <w:r w:rsidR="00FC329F">
              <w:t>They</w:t>
            </w:r>
            <w:r w:rsidR="002F6CD8">
              <w:t xml:space="preserve"> worked </w:t>
            </w:r>
            <w:r w:rsidRPr="00D2136A">
              <w:t xml:space="preserve">closely with Yarra Valley Water to design a training session tailored to the team's needs. </w:t>
            </w:r>
          </w:p>
          <w:p w14:paraId="2D028C44" w14:textId="476D1584" w:rsidR="005A3241" w:rsidRPr="00D2136A" w:rsidRDefault="005A3241">
            <w:r w:rsidRPr="00D2136A">
              <w:t xml:space="preserve">The training focused on understanding the perspective of the person using violence </w:t>
            </w:r>
            <w:r w:rsidR="00F20E51">
              <w:t>–</w:t>
            </w:r>
            <w:r w:rsidRPr="00D2136A">
              <w:t xml:space="preserve"> exploring their behaviours, how they might weaponise systems or processes, and strategies for responding without colluding or getting involved with their perpetration. As a result, the team now feels confident in handling calls from individuals who use violence.</w:t>
            </w:r>
          </w:p>
        </w:tc>
      </w:tr>
    </w:tbl>
    <w:p w14:paraId="079513FC" w14:textId="77777777" w:rsidR="005A3241" w:rsidRDefault="005A3241" w:rsidP="005A3241">
      <w:pPr>
        <w:spacing w:before="0" w:line="259" w:lineRule="auto"/>
        <w:rPr>
          <w:bCs/>
        </w:rPr>
      </w:pPr>
    </w:p>
    <w:p w14:paraId="7D2C6DE7" w14:textId="18E69DBE" w:rsidR="005A3241" w:rsidRPr="00A9172C" w:rsidRDefault="005A3241" w:rsidP="00927E73">
      <w:pPr>
        <w:pStyle w:val="Heading2numbered"/>
        <w:numPr>
          <w:ilvl w:val="1"/>
          <w:numId w:val="61"/>
        </w:numPr>
        <w:tabs>
          <w:tab w:val="left" w:pos="709"/>
        </w:tabs>
        <w:rPr>
          <w:color w:val="CE0058" w:themeColor="accent2"/>
        </w:rPr>
      </w:pPr>
      <w:bookmarkStart w:id="170" w:name="_Toc201329394"/>
      <w:bookmarkStart w:id="171" w:name="_Toc207696069"/>
      <w:r w:rsidRPr="00A9172C">
        <w:rPr>
          <w:color w:val="CE0058" w:themeColor="accent2"/>
        </w:rPr>
        <w:lastRenderedPageBreak/>
        <w:t>Support staff to understand their role and limitations</w:t>
      </w:r>
      <w:bookmarkEnd w:id="170"/>
      <w:bookmarkEnd w:id="171"/>
    </w:p>
    <w:p w14:paraId="2C814270" w14:textId="77777777" w:rsidR="005A3241" w:rsidRDefault="005A3241" w:rsidP="005A3241">
      <w:pPr>
        <w:rPr>
          <w:lang w:val="en-US"/>
        </w:rPr>
      </w:pPr>
      <w:r w:rsidRPr="00A40092">
        <w:rPr>
          <w:lang w:val="en-US"/>
        </w:rPr>
        <w:t xml:space="preserve">Customers will receive more consistent responses when staff are clear about what is expected of them. </w:t>
      </w:r>
      <w:r>
        <w:rPr>
          <w:lang w:val="en-US"/>
        </w:rPr>
        <w:t>Staff need to understand the scope of their role and what options are available to support a customer to decide on the most appropriate solutions for them.</w:t>
      </w:r>
      <w:r>
        <w:rPr>
          <w:rStyle w:val="FootnoteReference"/>
          <w:lang w:val="en-US"/>
        </w:rPr>
        <w:footnoteReference w:id="74"/>
      </w:r>
    </w:p>
    <w:p w14:paraId="75DE7E8D" w14:textId="77777777" w:rsidR="005A3241" w:rsidRDefault="005A3241" w:rsidP="005A3241">
      <w:pPr>
        <w:rPr>
          <w:lang w:val="en-US"/>
        </w:rPr>
      </w:pPr>
      <w:r w:rsidRPr="00A40092">
        <w:rPr>
          <w:lang w:val="en-US"/>
        </w:rPr>
        <w:t>Information about the organisation’s response to family violence must be clear to employees. In this way staff will feel confident and better able to efficiently and effectively assist customers affected by family violence. Customers will benefit from a more efficient and less stressful process.  The risk of staff experiencing vicarious trauma can also be reduced.</w:t>
      </w:r>
    </w:p>
    <w:p w14:paraId="73A9EC71" w14:textId="38CC3910" w:rsidR="005A3241" w:rsidRDefault="005A3241" w:rsidP="005A3241">
      <w:pPr>
        <w:rPr>
          <w:lang w:val="en-US"/>
        </w:rPr>
      </w:pPr>
      <w:r>
        <w:t>Increasingly</w:t>
      </w:r>
      <w:r w:rsidR="001C7B0A">
        <w:t>,</w:t>
      </w:r>
      <w:r>
        <w:t xml:space="preserve"> businesses are looking to systems and technology to provide additional support to staff. For example, employing speech analytics on customer calls that can help identify hardship or family violence triggers. Such approaches can help ensure staff aren’t missing key information from customers and can also be used to alert a team leader to reach out to an agent to offer support if a difficult call is identified. </w:t>
      </w:r>
    </w:p>
    <w:p w14:paraId="58E0A9C1" w14:textId="77777777" w:rsidR="005A3241" w:rsidRDefault="005A3241" w:rsidP="005A3241">
      <w:pPr>
        <w:rPr>
          <w:lang w:val="en-US"/>
        </w:rPr>
      </w:pPr>
      <w:r>
        <w:rPr>
          <w:lang w:val="en-US"/>
        </w:rPr>
        <w:t>A transparent recruitment process can help ensure businesses recruit staff who are aware of the scope and limitations of their role.</w:t>
      </w:r>
    </w:p>
    <w:tbl>
      <w:tblPr>
        <w:tblStyle w:val="TableGrid"/>
        <w:tblW w:w="0" w:type="auto"/>
        <w:tblLook w:val="04A0" w:firstRow="1" w:lastRow="0" w:firstColumn="1" w:lastColumn="0" w:noHBand="0" w:noVBand="1"/>
      </w:tblPr>
      <w:tblGrid>
        <w:gridCol w:w="9638"/>
      </w:tblGrid>
      <w:tr w:rsidR="005A3241" w14:paraId="2092866F" w14:textId="77777777" w:rsidTr="00A91997">
        <w:trPr>
          <w:cnfStyle w:val="100000000000" w:firstRow="1" w:lastRow="0" w:firstColumn="0" w:lastColumn="0" w:oddVBand="0" w:evenVBand="0" w:oddHBand="0" w:evenHBand="0" w:firstRowFirstColumn="0" w:firstRowLastColumn="0" w:lastRowFirstColumn="0" w:lastRowLastColumn="0"/>
        </w:trPr>
        <w:tc>
          <w:tcPr>
            <w:tcW w:w="9638" w:type="dxa"/>
            <w:shd w:val="clear" w:color="auto" w:fill="CE0058" w:themeFill="accent2"/>
          </w:tcPr>
          <w:p w14:paraId="5474D169" w14:textId="4A89E461" w:rsidR="005A3241" w:rsidRDefault="005A3241">
            <w:r>
              <w:t>Developing a tailored, whole-of-organisation approach to family violence training</w:t>
            </w:r>
          </w:p>
        </w:tc>
      </w:tr>
      <w:tr w:rsidR="005A3241" w14:paraId="0A3C77B5"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303C0945" w14:textId="72A1355F" w:rsidR="005A3241" w:rsidRDefault="005A3241">
            <w:r w:rsidRPr="0014467F">
              <w:t>Barwon Water has committed to completing organisation-wide face-to-face family violence training every two years, with an e-learning module being provided in the year between. Most recently, Barwon</w:t>
            </w:r>
            <w:r>
              <w:t xml:space="preserve"> Water</w:t>
            </w:r>
            <w:r w:rsidRPr="0014467F">
              <w:t xml:space="preserve"> worked with </w:t>
            </w:r>
            <w:r w:rsidR="00744ECA">
              <w:t>a community services organisation with expertise in supporting businesses improve their responses to customers experiencing vulnerability, including family violence</w:t>
            </w:r>
            <w:r w:rsidR="00F24673">
              <w:t>,</w:t>
            </w:r>
            <w:r w:rsidR="00744ECA">
              <w:t xml:space="preserve"> </w:t>
            </w:r>
            <w:r w:rsidRPr="0014467F">
              <w:t>to develop three tailored training offerings. Each training session was opened by a senior leader who reiterated the organisation’s commitment and importance of the training. Organisational leaders were the first to complete the training, which set them up to provide support for employees. Employee training focused on family violence awareness and responding to disclosures</w:t>
            </w:r>
            <w:r>
              <w:t>.</w:t>
            </w:r>
            <w:r w:rsidRPr="0014467F">
              <w:t xml:space="preserve"> </w:t>
            </w:r>
            <w:r>
              <w:t>C</w:t>
            </w:r>
            <w:r w:rsidRPr="0014467F">
              <w:t xml:space="preserve">ustomer service staff received tailored training to directly support customers. Even though the training was not mandatory there was high participation across the three streams. Staff provided positive feedback on the practical nature of the training and the ability of the trainers to create a safe and comfortable space for the training. </w:t>
            </w:r>
            <w:r w:rsidR="003F6361">
              <w:t>T</w:t>
            </w:r>
            <w:r w:rsidR="000E4347">
              <w:t>he community service organisation</w:t>
            </w:r>
            <w:r w:rsidR="000E4347" w:rsidRPr="0014467F">
              <w:t xml:space="preserve"> </w:t>
            </w:r>
            <w:r w:rsidRPr="0014467F">
              <w:t>also reviewed Barwon</w:t>
            </w:r>
            <w:r>
              <w:t xml:space="preserve"> Water</w:t>
            </w:r>
            <w:r w:rsidRPr="0014467F">
              <w:t>’s family violence policies for customers and staff as part of the training package.</w:t>
            </w:r>
          </w:p>
        </w:tc>
      </w:tr>
    </w:tbl>
    <w:p w14:paraId="4357136F" w14:textId="77777777" w:rsidR="008A175B" w:rsidRDefault="008A175B" w:rsidP="005A3241">
      <w:pPr>
        <w:rPr>
          <w:lang w:val="en-US"/>
        </w:rPr>
        <w:sectPr w:rsidR="008A175B" w:rsidSect="00E5519A">
          <w:headerReference w:type="even" r:id="rId88"/>
          <w:headerReference w:type="default" r:id="rId89"/>
          <w:footerReference w:type="default" r:id="rId90"/>
          <w:headerReference w:type="first" r:id="rId91"/>
          <w:pgSz w:w="11906" w:h="16838" w:code="9"/>
          <w:pgMar w:top="1134" w:right="1134" w:bottom="1134" w:left="1134" w:header="709" w:footer="692" w:gutter="0"/>
          <w:cols w:space="708"/>
          <w:docGrid w:linePitch="360"/>
        </w:sectPr>
      </w:pPr>
    </w:p>
    <w:p w14:paraId="77169D4C" w14:textId="3D5F199D" w:rsidR="008F5903" w:rsidRPr="00977D9D" w:rsidRDefault="008F5903" w:rsidP="00977D9D">
      <w:pPr>
        <w:pStyle w:val="Heading1"/>
        <w:rPr>
          <w:color w:val="ED8B00" w:themeColor="accent4"/>
        </w:rPr>
      </w:pPr>
      <w:bookmarkStart w:id="172" w:name="_Toc201329395"/>
      <w:bookmarkStart w:id="173" w:name="_Toc207696070"/>
      <w:r w:rsidRPr="00977D9D">
        <w:rPr>
          <w:noProof/>
          <w:color w:val="ED8B00" w:themeColor="accent4"/>
        </w:rPr>
        <w:lastRenderedPageBreak/>
        <w:drawing>
          <wp:anchor distT="0" distB="0" distL="114300" distR="114300" simplePos="0" relativeHeight="251658249" behindDoc="0" locked="0" layoutInCell="1" allowOverlap="1" wp14:anchorId="614CA27B" wp14:editId="5F690FC3">
            <wp:simplePos x="0" y="0"/>
            <wp:positionH relativeFrom="column">
              <wp:posOffset>3810</wp:posOffset>
            </wp:positionH>
            <wp:positionV relativeFrom="paragraph">
              <wp:posOffset>4445</wp:posOffset>
            </wp:positionV>
            <wp:extent cx="914400" cy="914400"/>
            <wp:effectExtent l="0" t="0" r="0" b="0"/>
            <wp:wrapSquare wrapText="bothSides"/>
            <wp:docPr id="1227416762" name="Graphic 2" descr="Bridge sce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16762" name="Graphic 1227416762" descr="Bridge scene outline"/>
                    <pic:cNvPicPr/>
                  </pic:nvPicPr>
                  <pic:blipFill>
                    <a:blip r:embed="rId92">
                      <a:extLst>
                        <a:ext uri="{96DAC541-7B7A-43D3-8B79-37D633B846F1}">
                          <asvg:svgBlip xmlns:asvg="http://schemas.microsoft.com/office/drawing/2016/SVG/main" r:embed="rId93"/>
                        </a:ext>
                      </a:extLst>
                    </a:blip>
                    <a:stretch>
                      <a:fillRect/>
                    </a:stretch>
                  </pic:blipFill>
                  <pic:spPr>
                    <a:xfrm>
                      <a:off x="0" y="0"/>
                      <a:ext cx="914400" cy="914400"/>
                    </a:xfrm>
                    <a:prstGeom prst="rect">
                      <a:avLst/>
                    </a:prstGeom>
                  </pic:spPr>
                </pic:pic>
              </a:graphicData>
            </a:graphic>
          </wp:anchor>
        </w:drawing>
      </w:r>
      <w:r w:rsidRPr="00977D9D">
        <w:rPr>
          <w:color w:val="ED8B00" w:themeColor="accent4"/>
        </w:rPr>
        <w:t xml:space="preserve">Principle </w:t>
      </w:r>
      <w:r w:rsidR="00CE4FB6">
        <w:rPr>
          <w:color w:val="ED8B00" w:themeColor="accent4"/>
        </w:rPr>
        <w:t>5</w:t>
      </w:r>
      <w:r w:rsidRPr="00977D9D">
        <w:rPr>
          <w:color w:val="ED8B00" w:themeColor="accent4"/>
        </w:rPr>
        <w:t>: Accessible and flexible</w:t>
      </w:r>
      <w:bookmarkEnd w:id="172"/>
      <w:bookmarkEnd w:id="173"/>
    </w:p>
    <w:p w14:paraId="399D665E" w14:textId="293E3D5A" w:rsidR="008F5903" w:rsidRPr="00B548E0" w:rsidRDefault="008F5903" w:rsidP="008F5903">
      <w:pPr>
        <w:pStyle w:val="Quote"/>
        <w:rPr>
          <w:i/>
          <w:iCs w:val="0"/>
          <w:lang w:val="en-US"/>
        </w:rPr>
      </w:pPr>
      <w:bookmarkStart w:id="174" w:name="_Hlk206674727"/>
      <w:r w:rsidRPr="00B548E0">
        <w:rPr>
          <w:i/>
          <w:iCs w:val="0"/>
          <w:lang w:val="en-US"/>
        </w:rPr>
        <w:t>“I wasn</w:t>
      </w:r>
      <w:r w:rsidR="00CE4FB6" w:rsidRPr="00B548E0">
        <w:rPr>
          <w:i/>
          <w:iCs w:val="0"/>
          <w:lang w:val="en-US"/>
        </w:rPr>
        <w:t>’</w:t>
      </w:r>
      <w:r w:rsidRPr="00B548E0">
        <w:rPr>
          <w:i/>
          <w:iCs w:val="0"/>
          <w:lang w:val="en-US"/>
        </w:rPr>
        <w:t xml:space="preserve">t aware of the options that existed with </w:t>
      </w:r>
      <w:r w:rsidR="00B51D0B">
        <w:rPr>
          <w:i/>
          <w:iCs w:val="0"/>
          <w:lang w:val="en-US"/>
        </w:rPr>
        <w:t xml:space="preserve">my </w:t>
      </w:r>
      <w:r w:rsidRPr="00B548E0">
        <w:rPr>
          <w:i/>
          <w:iCs w:val="0"/>
          <w:lang w:val="en-US"/>
        </w:rPr>
        <w:t>utility compan</w:t>
      </w:r>
      <w:r w:rsidR="00B51D0B">
        <w:rPr>
          <w:i/>
          <w:iCs w:val="0"/>
          <w:lang w:val="en-US"/>
        </w:rPr>
        <w:t>y</w:t>
      </w:r>
      <w:r w:rsidRPr="00B548E0">
        <w:rPr>
          <w:i/>
          <w:iCs w:val="0"/>
          <w:lang w:val="en-US"/>
        </w:rPr>
        <w:t xml:space="preserve">. It was </w:t>
      </w:r>
      <w:r w:rsidR="00B51D0B">
        <w:rPr>
          <w:i/>
          <w:iCs w:val="0"/>
          <w:lang w:val="en-US"/>
        </w:rPr>
        <w:t xml:space="preserve">my </w:t>
      </w:r>
      <w:r w:rsidRPr="00B548E0">
        <w:rPr>
          <w:i/>
          <w:iCs w:val="0"/>
          <w:lang w:val="en-US"/>
        </w:rPr>
        <w:t>social worker who let me know and facilitated that process</w:t>
      </w:r>
      <w:r w:rsidR="00B51D0B">
        <w:rPr>
          <w:i/>
          <w:iCs w:val="0"/>
          <w:lang w:val="en-US"/>
        </w:rPr>
        <w:t>. I</w:t>
      </w:r>
      <w:r w:rsidRPr="00B548E0">
        <w:rPr>
          <w:i/>
          <w:iCs w:val="0"/>
          <w:lang w:val="en-US"/>
        </w:rPr>
        <w:t xml:space="preserve"> don</w:t>
      </w:r>
      <w:r w:rsidR="00CE4FB6" w:rsidRPr="00B548E0">
        <w:rPr>
          <w:i/>
          <w:iCs w:val="0"/>
          <w:lang w:val="en-US"/>
        </w:rPr>
        <w:t>’</w:t>
      </w:r>
      <w:r w:rsidRPr="00B548E0">
        <w:rPr>
          <w:i/>
          <w:iCs w:val="0"/>
          <w:lang w:val="en-US"/>
        </w:rPr>
        <w:t>t think I could have disclosed to somebody on the phone at the time.”</w:t>
      </w:r>
    </w:p>
    <w:bookmarkEnd w:id="174"/>
    <w:p w14:paraId="666D046E" w14:textId="09664CA6" w:rsidR="008F5903" w:rsidRDefault="00CE4FB6" w:rsidP="008F5903">
      <w:pPr>
        <w:pStyle w:val="Caption"/>
        <w:ind w:firstLine="567"/>
      </w:pPr>
      <w:r>
        <w:t xml:space="preserve">– </w:t>
      </w:r>
      <w:r w:rsidR="008F5903">
        <w:t>Victim-survivor</w:t>
      </w:r>
    </w:p>
    <w:p w14:paraId="7F4FD975" w14:textId="3B99E3B9" w:rsidR="008F5903" w:rsidRDefault="00717696" w:rsidP="008F5903">
      <w:pPr>
        <w:rPr>
          <w:lang w:val="en-US"/>
        </w:rPr>
      </w:pPr>
      <w:r>
        <w:rPr>
          <w:lang w:val="en-US"/>
        </w:rPr>
        <w:t>Energy and water b</w:t>
      </w:r>
      <w:r w:rsidR="008F5903">
        <w:rPr>
          <w:lang w:val="en-US"/>
        </w:rPr>
        <w:t xml:space="preserve">usinesses </w:t>
      </w:r>
      <w:r w:rsidR="00B548E0">
        <w:rPr>
          <w:lang w:val="en-US"/>
        </w:rPr>
        <w:t xml:space="preserve">should </w:t>
      </w:r>
      <w:r w:rsidR="008F5903">
        <w:rPr>
          <w:lang w:val="en-US"/>
        </w:rPr>
        <w:t>recognise and address the factors which increase the likelihood of experiencing family violence and which can make accessing services more difficult. To provide inclusive support</w:t>
      </w:r>
      <w:r w:rsidR="00C3041B">
        <w:rPr>
          <w:lang w:val="en-US"/>
        </w:rPr>
        <w:t>,</w:t>
      </w:r>
      <w:r w:rsidR="008F5903">
        <w:rPr>
          <w:lang w:val="en-US"/>
        </w:rPr>
        <w:t xml:space="preserve"> businesses should consider the diversity of customer needs and how they can best communicate with and support all customers. Accessible and flexible support means customers have options, both in how they reach out and communicate with the business, and in the support that is available to them. </w:t>
      </w:r>
    </w:p>
    <w:p w14:paraId="3556541E" w14:textId="77777777" w:rsidR="008F5903" w:rsidRDefault="008F5903" w:rsidP="008F5903">
      <w:pPr>
        <w:rPr>
          <w:lang w:val="en-US"/>
        </w:rPr>
      </w:pPr>
      <w:r>
        <w:rPr>
          <w:lang w:val="en-US"/>
        </w:rPr>
        <w:t>It is important that businesses can provide safe and appropriate referrals to customers to link them in with other support available in the community.</w:t>
      </w:r>
    </w:p>
    <w:p w14:paraId="4BE5CB0E" w14:textId="77777777" w:rsidR="008F5903" w:rsidRDefault="008F5903" w:rsidP="008F5903">
      <w:pPr>
        <w:rPr>
          <w:lang w:val="en-US"/>
        </w:rPr>
      </w:pPr>
      <w:r>
        <w:rPr>
          <w:lang w:val="en-US"/>
        </w:rPr>
        <w:t>Businesses should understand the barriers to disclosure and engagement that customers face and take action to reduce these barriers. When customers understand that practical family violence informed support is available, they can feel more confident to reach out for help.</w:t>
      </w:r>
    </w:p>
    <w:tbl>
      <w:tblPr>
        <w:tblStyle w:val="TableGrid"/>
        <w:tblW w:w="0" w:type="auto"/>
        <w:tblLook w:val="04A0" w:firstRow="1" w:lastRow="0" w:firstColumn="1" w:lastColumn="0" w:noHBand="0" w:noVBand="1"/>
      </w:tblPr>
      <w:tblGrid>
        <w:gridCol w:w="1582"/>
        <w:gridCol w:w="7916"/>
      </w:tblGrid>
      <w:tr w:rsidR="008F5903" w14:paraId="278B4371" w14:textId="77777777" w:rsidTr="008F5903">
        <w:trPr>
          <w:cnfStyle w:val="100000000000" w:firstRow="1" w:lastRow="0" w:firstColumn="0" w:lastColumn="0" w:oddVBand="0" w:evenVBand="0" w:oddHBand="0" w:evenHBand="0" w:firstRowFirstColumn="0" w:firstRowLastColumn="0" w:lastRowFirstColumn="0" w:lastRowLastColumn="0"/>
        </w:trPr>
        <w:tc>
          <w:tcPr>
            <w:tcW w:w="1582" w:type="dxa"/>
            <w:vMerge w:val="restart"/>
            <w:shd w:val="clear" w:color="auto" w:fill="ED8B00" w:themeFill="accent4"/>
          </w:tcPr>
          <w:p w14:paraId="49ABAEDA" w14:textId="77777777" w:rsidR="008F5903" w:rsidRDefault="008F5903">
            <w:r w:rsidRPr="00BF6246">
              <w:rPr>
                <w:noProof/>
                <w:color w:val="CE0058" w:themeColor="accent2"/>
              </w:rPr>
              <w:drawing>
                <wp:anchor distT="0" distB="0" distL="114300" distR="114300" simplePos="0" relativeHeight="251658250" behindDoc="0" locked="0" layoutInCell="1" allowOverlap="1" wp14:anchorId="71AB3812" wp14:editId="50930F16">
                  <wp:simplePos x="0" y="0"/>
                  <wp:positionH relativeFrom="column">
                    <wp:posOffset>0</wp:posOffset>
                  </wp:positionH>
                  <wp:positionV relativeFrom="paragraph">
                    <wp:posOffset>332105</wp:posOffset>
                  </wp:positionV>
                  <wp:extent cx="914400" cy="914400"/>
                  <wp:effectExtent l="0" t="0" r="0" b="0"/>
                  <wp:wrapSquare wrapText="bothSides"/>
                  <wp:docPr id="1130789795" name="Graphic 2" descr="Bridge sce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16762" name="Graphic 1227416762" descr="Bridge scene outline"/>
                          <pic:cNvPicPr/>
                        </pic:nvPicPr>
                        <pic:blipFill>
                          <a:blip r:embed="rId94">
                            <a:extLst>
                              <a:ext uri="{96DAC541-7B7A-43D3-8B79-37D633B846F1}">
                                <asvg:svgBlip xmlns:asvg="http://schemas.microsoft.com/office/drawing/2016/SVG/main" r:embed="rId95"/>
                              </a:ext>
                            </a:extLst>
                          </a:blip>
                          <a:stretch>
                            <a:fillRect/>
                          </a:stretch>
                        </pic:blipFill>
                        <pic:spPr>
                          <a:xfrm>
                            <a:off x="0" y="0"/>
                            <a:ext cx="914400" cy="914400"/>
                          </a:xfrm>
                          <a:prstGeom prst="rect">
                            <a:avLst/>
                          </a:prstGeom>
                        </pic:spPr>
                      </pic:pic>
                    </a:graphicData>
                  </a:graphic>
                </wp:anchor>
              </w:drawing>
            </w:r>
          </w:p>
        </w:tc>
        <w:tc>
          <w:tcPr>
            <w:tcW w:w="7916" w:type="dxa"/>
            <w:shd w:val="clear" w:color="auto" w:fill="ED8B00" w:themeFill="accent4"/>
          </w:tcPr>
          <w:p w14:paraId="5A5FC812" w14:textId="77777777" w:rsidR="008F5903" w:rsidRDefault="008F5903">
            <w:r>
              <w:t>Actions to support better practice</w:t>
            </w:r>
          </w:p>
        </w:tc>
      </w:tr>
      <w:tr w:rsidR="008F5903" w14:paraId="2BAF0241" w14:textId="77777777" w:rsidTr="008F5903">
        <w:trPr>
          <w:cnfStyle w:val="000000100000" w:firstRow="0" w:lastRow="0" w:firstColumn="0" w:lastColumn="0" w:oddVBand="0" w:evenVBand="0" w:oddHBand="1" w:evenHBand="0" w:firstRowFirstColumn="0" w:firstRowLastColumn="0" w:lastRowFirstColumn="0" w:lastRowLastColumn="0"/>
        </w:trPr>
        <w:tc>
          <w:tcPr>
            <w:tcW w:w="1582" w:type="dxa"/>
            <w:vMerge/>
            <w:shd w:val="clear" w:color="auto" w:fill="ED8B00" w:themeFill="accent4"/>
          </w:tcPr>
          <w:p w14:paraId="24A704EB" w14:textId="77777777" w:rsidR="008F5903" w:rsidRDefault="008F5903"/>
        </w:tc>
        <w:tc>
          <w:tcPr>
            <w:tcW w:w="7916" w:type="dxa"/>
          </w:tcPr>
          <w:p w14:paraId="36746E0F" w14:textId="77777777" w:rsidR="008F5903" w:rsidRDefault="008F5903">
            <w:r>
              <w:t>5.1 Understand the gendered nature of family violence</w:t>
            </w:r>
          </w:p>
        </w:tc>
      </w:tr>
      <w:tr w:rsidR="008F5903" w14:paraId="48A9D4D7" w14:textId="77777777" w:rsidTr="008F5903">
        <w:trPr>
          <w:cnfStyle w:val="000000010000" w:firstRow="0" w:lastRow="0" w:firstColumn="0" w:lastColumn="0" w:oddVBand="0" w:evenVBand="0" w:oddHBand="0" w:evenHBand="1" w:firstRowFirstColumn="0" w:firstRowLastColumn="0" w:lastRowFirstColumn="0" w:lastRowLastColumn="0"/>
        </w:trPr>
        <w:tc>
          <w:tcPr>
            <w:tcW w:w="1582" w:type="dxa"/>
            <w:vMerge/>
            <w:shd w:val="clear" w:color="auto" w:fill="ED8B00" w:themeFill="accent4"/>
          </w:tcPr>
          <w:p w14:paraId="73F6320E" w14:textId="77777777" w:rsidR="008F5903" w:rsidRDefault="008F5903"/>
        </w:tc>
        <w:tc>
          <w:tcPr>
            <w:tcW w:w="7916" w:type="dxa"/>
          </w:tcPr>
          <w:p w14:paraId="46EB3700" w14:textId="77777777" w:rsidR="008F5903" w:rsidRDefault="008F5903">
            <w:r>
              <w:t>5.2 Provide support that is inclusive for all Victorians</w:t>
            </w:r>
          </w:p>
        </w:tc>
      </w:tr>
      <w:tr w:rsidR="008F5903" w14:paraId="70FB5BCC" w14:textId="77777777" w:rsidTr="008F5903">
        <w:trPr>
          <w:cnfStyle w:val="000000100000" w:firstRow="0" w:lastRow="0" w:firstColumn="0" w:lastColumn="0" w:oddVBand="0" w:evenVBand="0" w:oddHBand="1" w:evenHBand="0" w:firstRowFirstColumn="0" w:firstRowLastColumn="0" w:lastRowFirstColumn="0" w:lastRowLastColumn="0"/>
        </w:trPr>
        <w:tc>
          <w:tcPr>
            <w:tcW w:w="1582" w:type="dxa"/>
            <w:vMerge/>
            <w:shd w:val="clear" w:color="auto" w:fill="ED8B00" w:themeFill="accent4"/>
          </w:tcPr>
          <w:p w14:paraId="36570DC7" w14:textId="77777777" w:rsidR="008F5903" w:rsidRDefault="008F5903"/>
        </w:tc>
        <w:tc>
          <w:tcPr>
            <w:tcW w:w="7916" w:type="dxa"/>
          </w:tcPr>
          <w:p w14:paraId="44B864AF" w14:textId="77777777" w:rsidR="008F5903" w:rsidRDefault="008F5903">
            <w:r>
              <w:t>5.3 Provider referrals to expert support services</w:t>
            </w:r>
          </w:p>
        </w:tc>
      </w:tr>
      <w:tr w:rsidR="008F5903" w14:paraId="290D6130" w14:textId="77777777" w:rsidTr="008F5903">
        <w:trPr>
          <w:cnfStyle w:val="000000010000" w:firstRow="0" w:lastRow="0" w:firstColumn="0" w:lastColumn="0" w:oddVBand="0" w:evenVBand="0" w:oddHBand="0" w:evenHBand="1" w:firstRowFirstColumn="0" w:firstRowLastColumn="0" w:lastRowFirstColumn="0" w:lastRowLastColumn="0"/>
        </w:trPr>
        <w:tc>
          <w:tcPr>
            <w:tcW w:w="1582" w:type="dxa"/>
            <w:vMerge/>
            <w:shd w:val="clear" w:color="auto" w:fill="ED8B00" w:themeFill="accent4"/>
          </w:tcPr>
          <w:p w14:paraId="75FD9339" w14:textId="77777777" w:rsidR="008F5903" w:rsidRDefault="008F5903"/>
        </w:tc>
        <w:tc>
          <w:tcPr>
            <w:tcW w:w="7916" w:type="dxa"/>
          </w:tcPr>
          <w:p w14:paraId="1C05E420" w14:textId="77777777" w:rsidR="008F5903" w:rsidRDefault="008F5903">
            <w:r>
              <w:t>5.4 Promote the options available to customers</w:t>
            </w:r>
          </w:p>
        </w:tc>
      </w:tr>
      <w:tr w:rsidR="008F5903" w14:paraId="2ED5113B" w14:textId="77777777" w:rsidTr="008F5903">
        <w:trPr>
          <w:cnfStyle w:val="000000100000" w:firstRow="0" w:lastRow="0" w:firstColumn="0" w:lastColumn="0" w:oddVBand="0" w:evenVBand="0" w:oddHBand="1" w:evenHBand="0" w:firstRowFirstColumn="0" w:firstRowLastColumn="0" w:lastRowFirstColumn="0" w:lastRowLastColumn="0"/>
        </w:trPr>
        <w:tc>
          <w:tcPr>
            <w:tcW w:w="1582" w:type="dxa"/>
            <w:vMerge/>
            <w:shd w:val="clear" w:color="auto" w:fill="ED8B00" w:themeFill="accent4"/>
          </w:tcPr>
          <w:p w14:paraId="015645CF" w14:textId="77777777" w:rsidR="008F5903" w:rsidRDefault="008F5903"/>
        </w:tc>
        <w:tc>
          <w:tcPr>
            <w:tcW w:w="7916" w:type="dxa"/>
          </w:tcPr>
          <w:p w14:paraId="65C0C1BB" w14:textId="77777777" w:rsidR="008F5903" w:rsidRDefault="008F5903">
            <w:r>
              <w:t>5.5 Address barriers to disclosure and engagement</w:t>
            </w:r>
          </w:p>
        </w:tc>
      </w:tr>
    </w:tbl>
    <w:p w14:paraId="3F02D1C3" w14:textId="77777777" w:rsidR="008F5903" w:rsidRDefault="008F5903" w:rsidP="00C3041B">
      <w:pPr>
        <w:pStyle w:val="ListBullet"/>
        <w:numPr>
          <w:ilvl w:val="0"/>
          <w:numId w:val="0"/>
        </w:numPr>
        <w:ind w:left="360" w:hanging="360"/>
      </w:pPr>
    </w:p>
    <w:p w14:paraId="34AEA568" w14:textId="77777777" w:rsidR="00536BBC" w:rsidRPr="00F72AAD" w:rsidRDefault="00536BBC" w:rsidP="00C3041B">
      <w:pPr>
        <w:pStyle w:val="ListBullet"/>
        <w:numPr>
          <w:ilvl w:val="0"/>
          <w:numId w:val="0"/>
        </w:numPr>
        <w:ind w:left="360"/>
      </w:pPr>
    </w:p>
    <w:p w14:paraId="2ED1C8E4" w14:textId="77777777" w:rsidR="002C29A6" w:rsidRDefault="002C29A6">
      <w:pPr>
        <w:spacing w:before="0" w:line="259" w:lineRule="auto"/>
        <w:rPr>
          <w:rFonts w:ascii="Tahoma" w:eastAsiaTheme="majorEastAsia" w:hAnsi="Tahoma" w:cstheme="majorBidi"/>
          <w:b/>
          <w:color w:val="ED8B00" w:themeColor="accent4"/>
          <w:sz w:val="26"/>
          <w:szCs w:val="26"/>
        </w:rPr>
      </w:pPr>
      <w:bookmarkStart w:id="175" w:name="_Toc201329396"/>
      <w:r>
        <w:rPr>
          <w:color w:val="ED8B00" w:themeColor="accent4"/>
        </w:rPr>
        <w:br w:type="page"/>
      </w:r>
    </w:p>
    <w:p w14:paraId="6A35EAB2" w14:textId="65A0F7BB" w:rsidR="008F5903" w:rsidRPr="00927E73" w:rsidRDefault="008F5903" w:rsidP="00927E73">
      <w:pPr>
        <w:pStyle w:val="Heading2numbered"/>
        <w:numPr>
          <w:ilvl w:val="1"/>
          <w:numId w:val="63"/>
        </w:numPr>
        <w:tabs>
          <w:tab w:val="left" w:pos="709"/>
        </w:tabs>
        <w:rPr>
          <w:color w:val="ED8B00" w:themeColor="accent4"/>
        </w:rPr>
      </w:pPr>
      <w:bookmarkStart w:id="176" w:name="_Toc207696071"/>
      <w:r w:rsidRPr="00927E73">
        <w:rPr>
          <w:color w:val="ED8B00" w:themeColor="accent4"/>
        </w:rPr>
        <w:lastRenderedPageBreak/>
        <w:t>Understand the gendered nature of family violence</w:t>
      </w:r>
      <w:bookmarkEnd w:id="175"/>
      <w:bookmarkEnd w:id="176"/>
    </w:p>
    <w:p w14:paraId="3179AC18" w14:textId="77777777" w:rsidR="008F5903" w:rsidRPr="00A20F65" w:rsidRDefault="008F5903" w:rsidP="008F5903">
      <w:r w:rsidRPr="00A20F65">
        <w:t xml:space="preserve">The </w:t>
      </w:r>
      <w:r>
        <w:t xml:space="preserve">Victorian </w:t>
      </w:r>
      <w:r w:rsidRPr="00A20F65">
        <w:t xml:space="preserve">Royal Commission into Family Violence found that: </w:t>
      </w:r>
    </w:p>
    <w:p w14:paraId="23CBF11B" w14:textId="77777777" w:rsidR="008F5903" w:rsidRPr="009B705B" w:rsidRDefault="008F5903" w:rsidP="008F5903">
      <w:pPr>
        <w:pStyle w:val="Quote"/>
        <w:ind w:left="720"/>
        <w:rPr>
          <w:i/>
          <w:iCs w:val="0"/>
        </w:rPr>
      </w:pPr>
      <w:r w:rsidRPr="009B705B">
        <w:rPr>
          <w:i/>
          <w:iCs w:val="0"/>
        </w:rPr>
        <w:t>“The strategy to address family violence must continue to recognise that most family violence incidents occur in the context of intimate partner relationships. The significant majority of perpetrators are men, and the significant majority of victims are women and their children.”</w:t>
      </w:r>
      <w:r w:rsidRPr="00CE4FB6">
        <w:rPr>
          <w:rStyle w:val="FootnoteReference"/>
        </w:rPr>
        <w:footnoteReference w:id="75"/>
      </w:r>
    </w:p>
    <w:p w14:paraId="61ED7139" w14:textId="77777777" w:rsidR="008F5903" w:rsidRDefault="008F5903" w:rsidP="008F5903">
      <w:r>
        <w:t>Research continues to show that women are more likely than men to have experienced violence. One in four women in Australia (23 per cent) have experienced violence by an intimate partner since the age of 15, compared with 7.3 per cent of men.</w:t>
      </w:r>
      <w:r>
        <w:rPr>
          <w:rStyle w:val="FootnoteReference"/>
        </w:rPr>
        <w:footnoteReference w:id="76"/>
      </w:r>
      <w:r>
        <w:t xml:space="preserve"> Pointing out this disparity is not intended to dismiss the experience of male victim-survivors, but rather demonstrates that the most prevalent pattern of family violence in Australia is male violence against women. </w:t>
      </w:r>
    </w:p>
    <w:p w14:paraId="6D1D7E6E" w14:textId="0084BC9C" w:rsidR="008F5903" w:rsidRDefault="008F5903" w:rsidP="008F5903">
      <w:r>
        <w:t>Violence against women is preventable.</w:t>
      </w:r>
      <w:r w:rsidR="008363DC">
        <w:rPr>
          <w:rStyle w:val="FootnoteReference"/>
        </w:rPr>
        <w:footnoteReference w:id="77"/>
      </w:r>
      <w:r>
        <w:t xml:space="preserve"> Gender inequality is known to be a driver of violence against women and so must be targeted to address the gendered nature of family violence.</w:t>
      </w:r>
      <w:r>
        <w:rPr>
          <w:rStyle w:val="FootnoteReference"/>
        </w:rPr>
        <w:footnoteReference w:id="78"/>
      </w:r>
    </w:p>
    <w:p w14:paraId="498A3524" w14:textId="77777777" w:rsidR="008F5903" w:rsidRDefault="008F5903" w:rsidP="008F5903">
      <w:r w:rsidRPr="007261BF">
        <w:t>Delivering clear messages to staff about the gendered nature of family violence will support female employees to feel believed and respected if they disclose experiences of family violence. It</w:t>
      </w:r>
      <w:r>
        <w:t xml:space="preserve"> i</w:t>
      </w:r>
      <w:r w:rsidRPr="007261BF">
        <w:t>s also an opportunity to highlight that men can have an active role in preventing all forms of violence against women by challenging sexist attitudes and behaviours.</w:t>
      </w:r>
    </w:p>
    <w:tbl>
      <w:tblPr>
        <w:tblStyle w:val="TableGrid"/>
        <w:tblW w:w="0" w:type="auto"/>
        <w:tblLook w:val="04A0" w:firstRow="1" w:lastRow="0" w:firstColumn="1" w:lastColumn="0" w:noHBand="0" w:noVBand="1"/>
      </w:tblPr>
      <w:tblGrid>
        <w:gridCol w:w="9638"/>
      </w:tblGrid>
      <w:tr w:rsidR="008F5903" w14:paraId="762ADD3E" w14:textId="77777777" w:rsidTr="008F5903">
        <w:trPr>
          <w:cnfStyle w:val="100000000000" w:firstRow="1" w:lastRow="0" w:firstColumn="0" w:lastColumn="0" w:oddVBand="0" w:evenVBand="0" w:oddHBand="0" w:evenHBand="0" w:firstRowFirstColumn="0" w:firstRowLastColumn="0" w:lastRowFirstColumn="0" w:lastRowLastColumn="0"/>
        </w:trPr>
        <w:tc>
          <w:tcPr>
            <w:tcW w:w="0" w:type="dxa"/>
            <w:shd w:val="clear" w:color="auto" w:fill="ED8B00" w:themeFill="accent4"/>
          </w:tcPr>
          <w:p w14:paraId="562575F3" w14:textId="70C1C61E" w:rsidR="008F5903" w:rsidRDefault="008F5903">
            <w:r>
              <w:t>Training supports understanding of the gendered nature of family violence</w:t>
            </w:r>
          </w:p>
        </w:tc>
      </w:tr>
      <w:tr w:rsidR="008F5903" w14:paraId="14B9667B"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657677ED" w14:textId="77777777" w:rsidR="008F5903" w:rsidRDefault="008F5903">
            <w:r>
              <w:t>Wannon Water is a partner in ‘Respect 2040’, a regional partnership in Barwon South West that is committed to the elimination of violence against women. The partnership coordinates a regional approach to disrupt the gendered drivers of violence in a sustained way over time through collaboration and action.</w:t>
            </w:r>
          </w:p>
          <w:p w14:paraId="0CE3A83A" w14:textId="77777777" w:rsidR="008F5903" w:rsidRDefault="008F5903">
            <w:r>
              <w:t xml:space="preserve">Respect 2040 lead agency, Women’s Health and Wellbeing Barwon South West, delivered Wannon Water’s organisation-wide gender and equity training. This training focuses on </w:t>
            </w:r>
            <w:r>
              <w:lastRenderedPageBreak/>
              <w:t>prevention and the drivers of family violence and broader gender equity issues and complements the family violence training undertaken by customer support staff.</w:t>
            </w:r>
          </w:p>
        </w:tc>
      </w:tr>
    </w:tbl>
    <w:p w14:paraId="54BAA1A7" w14:textId="7A7DF8C3" w:rsidR="008F5903" w:rsidRPr="00D6780B" w:rsidRDefault="008F5903" w:rsidP="00927E73">
      <w:pPr>
        <w:pStyle w:val="Heading2numbered"/>
        <w:numPr>
          <w:ilvl w:val="1"/>
          <w:numId w:val="63"/>
        </w:numPr>
        <w:tabs>
          <w:tab w:val="left" w:pos="709"/>
        </w:tabs>
        <w:rPr>
          <w:color w:val="ED8B00" w:themeColor="accent4"/>
        </w:rPr>
      </w:pPr>
      <w:bookmarkStart w:id="177" w:name="_Toc201329397"/>
      <w:bookmarkStart w:id="178" w:name="_Toc207696072"/>
      <w:r w:rsidRPr="00A9172C">
        <w:rPr>
          <w:color w:val="ED8B00" w:themeColor="accent4"/>
        </w:rPr>
        <w:lastRenderedPageBreak/>
        <w:t>Provide support that is inclusive for all Victorians</w:t>
      </w:r>
      <w:bookmarkEnd w:id="177"/>
      <w:bookmarkEnd w:id="178"/>
    </w:p>
    <w:p w14:paraId="16D859EA" w14:textId="77777777" w:rsidR="008F5903" w:rsidRDefault="008F5903" w:rsidP="008F5903">
      <w:r>
        <w:t>The Royal Commission into Family Violence recognised that some groups in the community may be at greater risk of family violence, may experience it at higher rates or face multiple and intersecting barriers to reporting, seeking and obtaining help.</w:t>
      </w:r>
      <w:r>
        <w:rPr>
          <w:rStyle w:val="FootnoteReference"/>
        </w:rPr>
        <w:footnoteReference w:id="79"/>
      </w:r>
      <w:r>
        <w:t xml:space="preserve"> For example, three in five Aboriginal and Torres Strait Islander women have experienced physical or sexual violence perpetrated by a male intimate partner.</w:t>
      </w:r>
      <w:r>
        <w:rPr>
          <w:rStyle w:val="FootnoteReference"/>
        </w:rPr>
        <w:footnoteReference w:id="80"/>
      </w:r>
      <w:r>
        <w:t xml:space="preserve"> Research has shown that intersectional discrimination is a major contributor of the issues and harms Aboriginal and Torres Strait Islander women and girls experience.</w:t>
      </w:r>
      <w:r>
        <w:rPr>
          <w:rStyle w:val="FootnoteReference"/>
        </w:rPr>
        <w:footnoteReference w:id="81"/>
      </w:r>
    </w:p>
    <w:p w14:paraId="04FE1C1C" w14:textId="26E9A37A" w:rsidR="008F5903" w:rsidRDefault="008F5903" w:rsidP="008F5903">
      <w:r>
        <w:t xml:space="preserve">Businesses need to consider how they are making their supports inclusive and accessible to groups that may experience other forms of inequality and discrimination. </w:t>
      </w:r>
      <w:r w:rsidRPr="00443ACE">
        <w:t>Discrimination such as racism, ableism, homophobia and transphobia will impact how people will experience services such as the police and the courts and even their utility company. This coupled with family violence will further shape the access people have to services and the power and authority they may (or not) be able to leverage when accessing services.</w:t>
      </w:r>
      <w:r w:rsidRPr="00443ACE">
        <w:rPr>
          <w:rStyle w:val="FootnoteReference"/>
        </w:rPr>
        <w:footnoteReference w:id="82"/>
      </w:r>
      <w:r w:rsidRPr="00443ACE">
        <w:t xml:space="preserve"> </w:t>
      </w:r>
    </w:p>
    <w:p w14:paraId="23891732" w14:textId="77777777" w:rsidR="008F5903" w:rsidRDefault="008F5903" w:rsidP="008F5903">
      <w:r>
        <w:t>The personal experiences shared by victim-survivors demonstrate how important it is for businesses to consider the diverse characteristics and experiences of customers affected by family violence.</w:t>
      </w:r>
    </w:p>
    <w:p w14:paraId="5D4B9568" w14:textId="1B24A634" w:rsidR="008F5903" w:rsidRPr="00D6780B" w:rsidRDefault="008F5903" w:rsidP="008F5903">
      <w:pPr>
        <w:pStyle w:val="Quote"/>
        <w:rPr>
          <w:i/>
          <w:iCs w:val="0"/>
        </w:rPr>
      </w:pPr>
      <w:r w:rsidRPr="00D6780B">
        <w:rPr>
          <w:i/>
          <w:iCs w:val="0"/>
        </w:rPr>
        <w:t>“I</w:t>
      </w:r>
      <w:r w:rsidR="00CE4FB6" w:rsidRPr="00D6780B">
        <w:rPr>
          <w:i/>
          <w:iCs w:val="0"/>
        </w:rPr>
        <w:t>’</w:t>
      </w:r>
      <w:r w:rsidRPr="00D6780B">
        <w:rPr>
          <w:i/>
          <w:iCs w:val="0"/>
        </w:rPr>
        <w:t>m neurodivergent as well, so I have trouble with ambiguous information. So, for me having like a list of, if you make these criteria, you can get this stuff was really, really helpful where that was available.”</w:t>
      </w:r>
    </w:p>
    <w:p w14:paraId="37AF921F" w14:textId="6BFE2F33" w:rsidR="008F5903" w:rsidRPr="00032543" w:rsidRDefault="00CE4FB6" w:rsidP="008F5903">
      <w:pPr>
        <w:pStyle w:val="Caption"/>
        <w:ind w:firstLine="567"/>
      </w:pPr>
      <w:r>
        <w:t xml:space="preserve">– </w:t>
      </w:r>
      <w:r w:rsidR="008F5903">
        <w:t xml:space="preserve">Victim-survivor </w:t>
      </w:r>
    </w:p>
    <w:p w14:paraId="658572D8" w14:textId="5AD592DE" w:rsidR="008F5903" w:rsidRPr="00D6780B" w:rsidRDefault="008F5903" w:rsidP="008F5903">
      <w:pPr>
        <w:pStyle w:val="Quote"/>
        <w:rPr>
          <w:i/>
          <w:iCs w:val="0"/>
        </w:rPr>
      </w:pPr>
      <w:r w:rsidRPr="00D6780B">
        <w:rPr>
          <w:i/>
          <w:iCs w:val="0"/>
        </w:rPr>
        <w:lastRenderedPageBreak/>
        <w:t>“Standard assistance and tailored assistance. But all of this is already too much for me to be able to read with my disability. It</w:t>
      </w:r>
      <w:r w:rsidR="00CE4FB6" w:rsidRPr="00D6780B">
        <w:rPr>
          <w:i/>
          <w:iCs w:val="0"/>
        </w:rPr>
        <w:t>’</w:t>
      </w:r>
      <w:r w:rsidRPr="00D6780B">
        <w:rPr>
          <w:i/>
          <w:iCs w:val="0"/>
        </w:rPr>
        <w:t>s so much writing</w:t>
      </w:r>
      <w:r w:rsidR="00CE4FB6" w:rsidRPr="00D6780B">
        <w:rPr>
          <w:i/>
          <w:iCs w:val="0"/>
        </w:rPr>
        <w:t xml:space="preserve"> </w:t>
      </w:r>
      <w:r w:rsidRPr="00D6780B">
        <w:rPr>
          <w:i/>
          <w:iCs w:val="0"/>
        </w:rPr>
        <w:t>…</w:t>
      </w:r>
      <w:r w:rsidR="00CE4FB6" w:rsidRPr="00D6780B">
        <w:rPr>
          <w:i/>
          <w:iCs w:val="0"/>
        </w:rPr>
        <w:t xml:space="preserve"> </w:t>
      </w:r>
      <w:r w:rsidRPr="00D6780B">
        <w:rPr>
          <w:i/>
          <w:iCs w:val="0"/>
        </w:rPr>
        <w:t>I'm actually unable to read and process what</w:t>
      </w:r>
      <w:r w:rsidR="00CE4FB6" w:rsidRPr="00D6780B">
        <w:rPr>
          <w:i/>
          <w:iCs w:val="0"/>
        </w:rPr>
        <w:t>’</w:t>
      </w:r>
      <w:r w:rsidRPr="00D6780B">
        <w:rPr>
          <w:i/>
          <w:iCs w:val="0"/>
        </w:rPr>
        <w:t>s on here, so I</w:t>
      </w:r>
      <w:r w:rsidR="00CE4FB6" w:rsidRPr="00D6780B">
        <w:rPr>
          <w:i/>
          <w:iCs w:val="0"/>
        </w:rPr>
        <w:t>’</w:t>
      </w:r>
      <w:r w:rsidRPr="00D6780B">
        <w:rPr>
          <w:i/>
          <w:iCs w:val="0"/>
        </w:rPr>
        <w:t>ll have to get someone to read that for me and summarise it for me.”</w:t>
      </w:r>
    </w:p>
    <w:p w14:paraId="4B93C287" w14:textId="73B95777" w:rsidR="008F5903" w:rsidRPr="00CF1D8A" w:rsidRDefault="00CE4FB6" w:rsidP="008F5903">
      <w:pPr>
        <w:pStyle w:val="Caption"/>
        <w:ind w:firstLine="567"/>
      </w:pPr>
      <w:r>
        <w:t xml:space="preserve">– </w:t>
      </w:r>
      <w:r w:rsidR="008F5903">
        <w:t>Victim-survivor describing their reaction when looking at a recent energy bill.</w:t>
      </w:r>
    </w:p>
    <w:p w14:paraId="7E9A8AC2" w14:textId="4777D4C3" w:rsidR="008F5903" w:rsidRPr="00D6780B" w:rsidRDefault="008F5903" w:rsidP="008F5903">
      <w:pPr>
        <w:pStyle w:val="Quote"/>
        <w:rPr>
          <w:i/>
          <w:iCs w:val="0"/>
        </w:rPr>
      </w:pPr>
      <w:r w:rsidRPr="00D6780B">
        <w:rPr>
          <w:i/>
          <w:iCs w:val="0"/>
        </w:rPr>
        <w:t>“I just wanted to mention that sometimes it</w:t>
      </w:r>
      <w:r w:rsidR="00CE4FB6" w:rsidRPr="00D6780B">
        <w:rPr>
          <w:i/>
          <w:iCs w:val="0"/>
        </w:rPr>
        <w:t>’</w:t>
      </w:r>
      <w:r w:rsidRPr="00D6780B">
        <w:rPr>
          <w:i/>
          <w:iCs w:val="0"/>
        </w:rPr>
        <w:t>s a cultural barrier too in terms of, you know, you know being brought up in a household where you don't talk about these things and things like that. So, it makes it hard for that person to actually tell a particular company look, they need assistance. So, it</w:t>
      </w:r>
      <w:r w:rsidR="00CE4FB6" w:rsidRPr="00D6780B">
        <w:rPr>
          <w:i/>
          <w:iCs w:val="0"/>
        </w:rPr>
        <w:t>’</w:t>
      </w:r>
      <w:r w:rsidRPr="00D6780B">
        <w:rPr>
          <w:i/>
          <w:iCs w:val="0"/>
        </w:rPr>
        <w:t>s just a question of, you know, be mindful that sometimes again picking up on the cues because of that cultural barrier.”</w:t>
      </w:r>
    </w:p>
    <w:p w14:paraId="09CA2CE4" w14:textId="0FBF9167" w:rsidR="008F5903" w:rsidRPr="00032543" w:rsidRDefault="00CE4FB6" w:rsidP="008F5903">
      <w:pPr>
        <w:pStyle w:val="Caption"/>
        <w:ind w:firstLine="567"/>
      </w:pPr>
      <w:r>
        <w:t xml:space="preserve">– </w:t>
      </w:r>
      <w:r w:rsidR="008F5903">
        <w:t xml:space="preserve">Victim-survivor </w:t>
      </w:r>
    </w:p>
    <w:p w14:paraId="2C28D669" w14:textId="59C50619" w:rsidR="008F5903" w:rsidRDefault="008F5903" w:rsidP="008F5903">
      <w:r>
        <w:t xml:space="preserve">Research has identified that importance of promoting the options for customers experiencing family violence. This is particularly important where customers </w:t>
      </w:r>
      <w:r w:rsidR="00F10641">
        <w:t>‘</w:t>
      </w:r>
      <w:r>
        <w:t>have barriers to access due to concerns about cultural safety, lack of access to appropriate communication technology, having an intellectual disability and not speaking English</w:t>
      </w:r>
      <w:r w:rsidR="00CE4FB6">
        <w:t>’</w:t>
      </w:r>
      <w:r>
        <w:t>.</w:t>
      </w:r>
      <w:r>
        <w:rPr>
          <w:rStyle w:val="FootnoteReference"/>
        </w:rPr>
        <w:footnoteReference w:id="83"/>
      </w:r>
    </w:p>
    <w:p w14:paraId="35B63ABC" w14:textId="77777777" w:rsidR="008F5903" w:rsidRDefault="008F5903" w:rsidP="008F5903">
      <w:r w:rsidRPr="00E84AD4">
        <w:t>It is important for businesses to understand these often compounding forms of discrimination and barriers to accessing services</w:t>
      </w:r>
      <w:r>
        <w:t xml:space="preserve"> so they</w:t>
      </w:r>
      <w:r w:rsidRPr="00E84AD4">
        <w:t xml:space="preserve"> can </w:t>
      </w:r>
      <w:r>
        <w:t xml:space="preserve">develop </w:t>
      </w:r>
      <w:r w:rsidRPr="00E84AD4">
        <w:t xml:space="preserve">policies and services that everyone can access equally. </w:t>
      </w:r>
    </w:p>
    <w:tbl>
      <w:tblPr>
        <w:tblStyle w:val="GridTable4-Accent4"/>
        <w:tblW w:w="0" w:type="auto"/>
        <w:tblLook w:val="04A0" w:firstRow="1" w:lastRow="0" w:firstColumn="1" w:lastColumn="0" w:noHBand="0" w:noVBand="1"/>
      </w:tblPr>
      <w:tblGrid>
        <w:gridCol w:w="9628"/>
      </w:tblGrid>
      <w:tr w:rsidR="008F5903" w14:paraId="08502495" w14:textId="77777777" w:rsidTr="007109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2AF807CE" w14:textId="77777777" w:rsidR="008F5903" w:rsidRDefault="008F5903">
            <w:r w:rsidRPr="00FB5155">
              <w:t>Actions businesses can take to be more inclusive and accessible</w:t>
            </w:r>
            <w:r>
              <w:rPr>
                <w:rStyle w:val="FootnoteReference"/>
              </w:rPr>
              <w:footnoteReference w:id="84"/>
            </w:r>
            <w:r w:rsidRPr="00FB5155">
              <w:t xml:space="preserve">  </w:t>
            </w:r>
          </w:p>
        </w:tc>
      </w:tr>
      <w:tr w:rsidR="008F5903" w14:paraId="49E7D19D" w14:textId="77777777" w:rsidTr="00710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05982B32" w14:textId="77777777" w:rsidR="008F5903" w:rsidRPr="005D3471" w:rsidRDefault="008F5903" w:rsidP="00AF655A">
            <w:pPr>
              <w:pStyle w:val="ListParagraph"/>
              <w:numPr>
                <w:ilvl w:val="0"/>
                <w:numId w:val="17"/>
              </w:numPr>
              <w:rPr>
                <w:b w:val="0"/>
                <w:bCs w:val="0"/>
              </w:rPr>
            </w:pPr>
            <w:r w:rsidRPr="005D3471">
              <w:rPr>
                <w:b w:val="0"/>
                <w:bCs w:val="0"/>
              </w:rPr>
              <w:t xml:space="preserve">Provide easily accessible information about financial abuse and warning signs. </w:t>
            </w:r>
          </w:p>
          <w:p w14:paraId="39BDC015" w14:textId="77777777" w:rsidR="008F5903" w:rsidRPr="005D3471" w:rsidRDefault="008F5903" w:rsidP="00AF655A">
            <w:pPr>
              <w:pStyle w:val="ListParagraph"/>
              <w:numPr>
                <w:ilvl w:val="0"/>
                <w:numId w:val="17"/>
              </w:numPr>
              <w:rPr>
                <w:b w:val="0"/>
                <w:bCs w:val="0"/>
              </w:rPr>
            </w:pPr>
            <w:r w:rsidRPr="005D3471">
              <w:rPr>
                <w:b w:val="0"/>
                <w:bCs w:val="0"/>
              </w:rPr>
              <w:t xml:space="preserve">Routinely provide information about financial abuse when promoting or discussing products, such as joint bank accounts. </w:t>
            </w:r>
          </w:p>
          <w:p w14:paraId="3F7EB1D5" w14:textId="77777777" w:rsidR="008F5903" w:rsidRPr="005D3471" w:rsidRDefault="008F5903" w:rsidP="00AF655A">
            <w:pPr>
              <w:pStyle w:val="ListParagraph"/>
              <w:numPr>
                <w:ilvl w:val="0"/>
                <w:numId w:val="17"/>
              </w:numPr>
              <w:rPr>
                <w:b w:val="0"/>
                <w:bCs w:val="0"/>
              </w:rPr>
            </w:pPr>
            <w:r w:rsidRPr="005D3471">
              <w:rPr>
                <w:b w:val="0"/>
                <w:bCs w:val="0"/>
              </w:rPr>
              <w:t xml:space="preserve">Use plain English and translate information about financial abuse into community languages, including those of emerging or vulnerable communities. </w:t>
            </w:r>
          </w:p>
          <w:p w14:paraId="7A7907CD" w14:textId="77777777" w:rsidR="008F5903" w:rsidRPr="005D3471" w:rsidRDefault="008F5903" w:rsidP="00AF655A">
            <w:pPr>
              <w:pStyle w:val="ListParagraph"/>
              <w:numPr>
                <w:ilvl w:val="0"/>
                <w:numId w:val="17"/>
              </w:numPr>
              <w:rPr>
                <w:b w:val="0"/>
                <w:bCs w:val="0"/>
              </w:rPr>
            </w:pPr>
            <w:r w:rsidRPr="005D3471">
              <w:rPr>
                <w:b w:val="0"/>
                <w:bCs w:val="0"/>
              </w:rPr>
              <w:t xml:space="preserve">Communicate with visuals and graphics to support written messages and promote comprehension. </w:t>
            </w:r>
          </w:p>
          <w:p w14:paraId="102D31FF" w14:textId="77777777" w:rsidR="008F5903" w:rsidRPr="005D3471" w:rsidRDefault="008F5903" w:rsidP="00AF655A">
            <w:pPr>
              <w:pStyle w:val="ListParagraph"/>
              <w:numPr>
                <w:ilvl w:val="0"/>
                <w:numId w:val="17"/>
              </w:numPr>
              <w:rPr>
                <w:b w:val="0"/>
                <w:bCs w:val="0"/>
              </w:rPr>
            </w:pPr>
            <w:r w:rsidRPr="005D3471">
              <w:rPr>
                <w:b w:val="0"/>
                <w:bCs w:val="0"/>
              </w:rPr>
              <w:t xml:space="preserve">Design your IT systems for a low level of English and technological literacy. </w:t>
            </w:r>
          </w:p>
          <w:p w14:paraId="30E3B41E" w14:textId="71606155" w:rsidR="008F5903" w:rsidRPr="005D3471" w:rsidRDefault="008F5903" w:rsidP="00AF655A">
            <w:pPr>
              <w:pStyle w:val="ListParagraph"/>
              <w:numPr>
                <w:ilvl w:val="0"/>
                <w:numId w:val="17"/>
              </w:numPr>
              <w:rPr>
                <w:b w:val="0"/>
                <w:bCs w:val="0"/>
              </w:rPr>
            </w:pPr>
            <w:r w:rsidRPr="005D3471">
              <w:rPr>
                <w:b w:val="0"/>
                <w:bCs w:val="0"/>
              </w:rPr>
              <w:t>Consider how to enhance accessibility for customers with a disability</w:t>
            </w:r>
            <w:r w:rsidR="00187437">
              <w:rPr>
                <w:b w:val="0"/>
                <w:bCs w:val="0"/>
              </w:rPr>
              <w:t>.</w:t>
            </w:r>
            <w:r w:rsidRPr="005D3471">
              <w:rPr>
                <w:b w:val="0"/>
                <w:bCs w:val="0"/>
              </w:rPr>
              <w:t xml:space="preserve"> </w:t>
            </w:r>
          </w:p>
          <w:p w14:paraId="2A81AA62" w14:textId="77777777" w:rsidR="008F5903" w:rsidRPr="005D3471" w:rsidRDefault="008F5903" w:rsidP="00AF655A">
            <w:pPr>
              <w:pStyle w:val="ListParagraph"/>
              <w:numPr>
                <w:ilvl w:val="0"/>
                <w:numId w:val="17"/>
              </w:numPr>
              <w:rPr>
                <w:b w:val="0"/>
                <w:bCs w:val="0"/>
              </w:rPr>
            </w:pPr>
            <w:r w:rsidRPr="005D3471">
              <w:rPr>
                <w:b w:val="0"/>
                <w:bCs w:val="0"/>
              </w:rPr>
              <w:lastRenderedPageBreak/>
              <w:t xml:space="preserve">Ensure that information is easy to find without customers needing to click through multiple website pages. </w:t>
            </w:r>
          </w:p>
          <w:p w14:paraId="4B723004" w14:textId="77777777" w:rsidR="008F5903" w:rsidRPr="005D3471" w:rsidRDefault="008F5903" w:rsidP="00AF655A">
            <w:pPr>
              <w:pStyle w:val="ListParagraph"/>
              <w:numPr>
                <w:ilvl w:val="0"/>
                <w:numId w:val="17"/>
              </w:numPr>
              <w:rPr>
                <w:b w:val="0"/>
                <w:bCs w:val="0"/>
              </w:rPr>
            </w:pPr>
            <w:r w:rsidRPr="005D3471">
              <w:rPr>
                <w:b w:val="0"/>
                <w:bCs w:val="0"/>
              </w:rPr>
              <w:t xml:space="preserve">Appreciate that your customers will have different levels of understanding. Your teams have ongoing conversations with them about product safety and performance, system and service operations, and where to find support. </w:t>
            </w:r>
          </w:p>
          <w:p w14:paraId="76A8EF0E" w14:textId="77777777" w:rsidR="008F5903" w:rsidRPr="005D3471" w:rsidRDefault="008F5903" w:rsidP="00AF655A">
            <w:pPr>
              <w:pStyle w:val="ListParagraph"/>
              <w:numPr>
                <w:ilvl w:val="0"/>
                <w:numId w:val="17"/>
              </w:numPr>
            </w:pPr>
            <w:r w:rsidRPr="005D3471">
              <w:rPr>
                <w:b w:val="0"/>
                <w:bCs w:val="0"/>
              </w:rPr>
              <w:t>Collect and use data on the harm prevention or safety performance of your products, systems, and services when financial abuse or risk factors come to light.</w:t>
            </w:r>
          </w:p>
        </w:tc>
      </w:tr>
    </w:tbl>
    <w:p w14:paraId="5D6152AB" w14:textId="77777777" w:rsidR="008F5903" w:rsidRDefault="008F5903" w:rsidP="008F5903"/>
    <w:tbl>
      <w:tblPr>
        <w:tblStyle w:val="TableGrid"/>
        <w:tblW w:w="0" w:type="auto"/>
        <w:tblLook w:val="04A0" w:firstRow="1" w:lastRow="0" w:firstColumn="1" w:lastColumn="0" w:noHBand="0" w:noVBand="1"/>
      </w:tblPr>
      <w:tblGrid>
        <w:gridCol w:w="9638"/>
      </w:tblGrid>
      <w:tr w:rsidR="008F5903" w14:paraId="309ECE07" w14:textId="77777777" w:rsidTr="00B0746D">
        <w:trPr>
          <w:cnfStyle w:val="100000000000" w:firstRow="1" w:lastRow="0" w:firstColumn="0" w:lastColumn="0" w:oddVBand="0" w:evenVBand="0" w:oddHBand="0" w:evenHBand="0" w:firstRowFirstColumn="0" w:firstRowLastColumn="0" w:lastRowFirstColumn="0" w:lastRowLastColumn="0"/>
        </w:trPr>
        <w:tc>
          <w:tcPr>
            <w:tcW w:w="9638" w:type="dxa"/>
            <w:shd w:val="clear" w:color="auto" w:fill="ED8B00" w:themeFill="accent4"/>
          </w:tcPr>
          <w:p w14:paraId="09738AC1" w14:textId="29475713" w:rsidR="008F5903" w:rsidRDefault="008F5903">
            <w:r>
              <w:t>Addressing barriers to accessing information about family violence support</w:t>
            </w:r>
          </w:p>
        </w:tc>
      </w:tr>
      <w:tr w:rsidR="008F5903" w14:paraId="1BB8B149"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5752BA0F" w14:textId="284A15E9" w:rsidR="008F5903" w:rsidRDefault="008F5903">
            <w:r w:rsidRPr="00785037">
              <w:t>Westernport Water conducted a Gender Impact Assessment on their family violence policy, as part of their obligations under the Gender Equality Act. The outcomes of the review were to improve accessibility of the family violence information on the</w:t>
            </w:r>
            <w:r w:rsidR="005560E4">
              <w:t>ir</w:t>
            </w:r>
            <w:r w:rsidRPr="00785037">
              <w:t xml:space="preserve"> website and to ensure relevant local support agencies were aware and informed about services available from Westernport Water. Website improvements included ensuring there were links to local support agencies, developing additional resources including visual aids, promoting the culturally safe practices of Westernport Water and ensuring the website is fully accessible and barriers to access are removed. An accessibility review of the website is underway to improve functionality for customers experiencing barriers to access.</w:t>
            </w:r>
            <w:r w:rsidRPr="00785037">
              <w:tab/>
            </w:r>
          </w:p>
        </w:tc>
      </w:tr>
    </w:tbl>
    <w:p w14:paraId="247FC33B" w14:textId="1FA509B8" w:rsidR="008F5903" w:rsidRPr="00626B37" w:rsidRDefault="008F5903" w:rsidP="00927E73">
      <w:pPr>
        <w:pStyle w:val="Heading2numbered"/>
        <w:numPr>
          <w:ilvl w:val="1"/>
          <w:numId w:val="63"/>
        </w:numPr>
        <w:tabs>
          <w:tab w:val="left" w:pos="709"/>
        </w:tabs>
        <w:rPr>
          <w:color w:val="ED8B00" w:themeColor="accent4"/>
        </w:rPr>
      </w:pPr>
      <w:bookmarkStart w:id="179" w:name="_Toc201329398"/>
      <w:bookmarkStart w:id="180" w:name="_Toc207696073"/>
      <w:r w:rsidRPr="00A9172C">
        <w:rPr>
          <w:color w:val="ED8B00" w:themeColor="accent4"/>
        </w:rPr>
        <w:t>Provide referrals to expert support services</w:t>
      </w:r>
      <w:bookmarkEnd w:id="179"/>
      <w:bookmarkEnd w:id="180"/>
    </w:p>
    <w:p w14:paraId="54717444" w14:textId="06905E86" w:rsidR="008F5903" w:rsidRPr="00626B37" w:rsidRDefault="008F5903" w:rsidP="008F5903">
      <w:pPr>
        <w:pStyle w:val="Quote"/>
        <w:rPr>
          <w:i/>
          <w:iCs w:val="0"/>
        </w:rPr>
      </w:pPr>
      <w:r w:rsidRPr="00626B37">
        <w:rPr>
          <w:i/>
          <w:iCs w:val="0"/>
        </w:rPr>
        <w:t>“With providers that they probably should know where to refer you, a person that</w:t>
      </w:r>
      <w:r w:rsidR="0015279A" w:rsidRPr="00626B37">
        <w:rPr>
          <w:i/>
          <w:iCs w:val="0"/>
        </w:rPr>
        <w:t>’</w:t>
      </w:r>
      <w:r w:rsidRPr="00626B37">
        <w:rPr>
          <w:i/>
          <w:iCs w:val="0"/>
        </w:rPr>
        <w:t>s experiencing domestic violence, where to refer them to. Not necessarily just go to the police or Lifeline</w:t>
      </w:r>
      <w:r w:rsidR="0015279A" w:rsidRPr="00626B37">
        <w:rPr>
          <w:i/>
          <w:iCs w:val="0"/>
        </w:rPr>
        <w:t xml:space="preserve"> </w:t>
      </w:r>
      <w:r w:rsidRPr="00626B37">
        <w:rPr>
          <w:i/>
          <w:iCs w:val="0"/>
        </w:rPr>
        <w:t>…</w:t>
      </w:r>
      <w:r w:rsidR="0015279A" w:rsidRPr="00626B37">
        <w:rPr>
          <w:i/>
          <w:iCs w:val="0"/>
        </w:rPr>
        <w:t xml:space="preserve"> </w:t>
      </w:r>
      <w:r w:rsidRPr="00626B37">
        <w:rPr>
          <w:i/>
          <w:iCs w:val="0"/>
        </w:rPr>
        <w:t>But the supports out there, support networks and what is available for anyone experiencing domestic violence.”</w:t>
      </w:r>
    </w:p>
    <w:p w14:paraId="1F8639A2" w14:textId="4ACE9AC9" w:rsidR="008F5903" w:rsidRDefault="0015279A" w:rsidP="008F5903">
      <w:pPr>
        <w:pStyle w:val="Caption"/>
        <w:ind w:firstLine="567"/>
      </w:pPr>
      <w:r>
        <w:t xml:space="preserve">– </w:t>
      </w:r>
      <w:r w:rsidR="008F5903">
        <w:t>Victim-survivor</w:t>
      </w:r>
    </w:p>
    <w:p w14:paraId="7B5DC906" w14:textId="77777777" w:rsidR="008F5903" w:rsidRDefault="008F5903" w:rsidP="008F5903">
      <w:r w:rsidRPr="00A73A26">
        <w:t>Businesses are not expected to be experts on family violence or to provide counselling as part of their family violence response. However, they are well placed to provide customers with information about support services that may be able to help. For example, they can refer customers to family violence services, financial counsellors or services for Aboriginal and Torres Strait Islander communities, and culturally and linguistically diverse (CALD) communities.</w:t>
      </w:r>
      <w:r>
        <w:t xml:space="preserve"> </w:t>
      </w:r>
    </w:p>
    <w:p w14:paraId="57F5EED4" w14:textId="77777777" w:rsidR="008F5903" w:rsidRDefault="008F5903" w:rsidP="008F5903">
      <w:r>
        <w:lastRenderedPageBreak/>
        <w:t>Referrals to a financial counsellor are important as many victim-survivors will have multiple debts.</w:t>
      </w:r>
      <w:r>
        <w:rPr>
          <w:rStyle w:val="FootnoteReference"/>
        </w:rPr>
        <w:footnoteReference w:id="85"/>
      </w:r>
    </w:p>
    <w:p w14:paraId="10D81A67" w14:textId="77777777" w:rsidR="008F5903" w:rsidRDefault="008F5903" w:rsidP="008F5903">
      <w:r w:rsidRPr="00473433">
        <w:t>Customer facing staff should only refer customers when they consider it safe, respectful and appropriate to do so</w:t>
      </w:r>
      <w:r>
        <w:t>. T</w:t>
      </w:r>
      <w:r w:rsidRPr="00473433">
        <w:t xml:space="preserve">hey are not required to offer referrals every time a customer makes contact. There may be instances where it isn’t safe or convenient for a customer to write down the number of another service. </w:t>
      </w:r>
      <w:r>
        <w:t>Businesses should also confirm with the customer the safest way to share referral information. If someone is experiencing tech-facilitated abuse they may prefer information is sent to a trusted friend or family member.</w:t>
      </w:r>
    </w:p>
    <w:p w14:paraId="4D799DA9" w14:textId="77777777" w:rsidR="008F5903" w:rsidRPr="00473433" w:rsidRDefault="008F5903" w:rsidP="008F5903">
      <w:r w:rsidRPr="00473433">
        <w:t>In making a referral staff should ask whether the customer is already receiving support (and from which kind of service) before referring them elsewhere. Employees will need to draw on their family violence training and take the customer’s circumstances into account to determine what’s best at the time.</w:t>
      </w:r>
    </w:p>
    <w:p w14:paraId="4DA237BB" w14:textId="2DAC59EB" w:rsidR="008F5903" w:rsidRDefault="00383449" w:rsidP="008F5903">
      <w:r>
        <w:t>Water and energy b</w:t>
      </w:r>
      <w:r w:rsidR="008F5903" w:rsidRPr="00473433">
        <w:t>usinesses should have a</w:t>
      </w:r>
      <w:r w:rsidR="008F5903">
        <w:t>n up-to-date</w:t>
      </w:r>
      <w:r w:rsidR="008F5903" w:rsidRPr="00473433">
        <w:t xml:space="preserve"> list of </w:t>
      </w:r>
      <w:r w:rsidR="008F5903">
        <w:t xml:space="preserve">relevant </w:t>
      </w:r>
      <w:r w:rsidR="008F5903" w:rsidRPr="00473433">
        <w:t xml:space="preserve">referral options for staff to use that makes it as easy as possible to know which service/s would be most appropriate for the customer. The Economic Abuse Reference Group recommends businesses consider the level of training staff have received and their ability to choose between services when developing their referral lists for staff. </w:t>
      </w:r>
    </w:p>
    <w:p w14:paraId="6340EAE1" w14:textId="447A1494" w:rsidR="008F5903" w:rsidRDefault="008F5903" w:rsidP="008F5903">
      <w:r w:rsidRPr="00473433">
        <w:t xml:space="preserve">Water and energy </w:t>
      </w:r>
      <w:r>
        <w:t xml:space="preserve">businesses </w:t>
      </w:r>
      <w:r w:rsidRPr="00473433">
        <w:t>are required to publish an up-to-date list of referral services on their website. Victim-survivors may use the website to access referral information when they don’t feel safe to speak to the business directly about their experience but still need help.</w:t>
      </w:r>
    </w:p>
    <w:p w14:paraId="4C7FB3CC" w14:textId="77777777" w:rsidR="008F5903" w:rsidRDefault="008F5903" w:rsidP="008F5903">
      <w:r>
        <w:t>Relationships and local networks can be an important tool for helping staff understand local support options and referral pathways.</w:t>
      </w:r>
    </w:p>
    <w:tbl>
      <w:tblPr>
        <w:tblStyle w:val="TableGrid"/>
        <w:tblW w:w="0" w:type="auto"/>
        <w:tblLook w:val="04A0" w:firstRow="1" w:lastRow="0" w:firstColumn="1" w:lastColumn="0" w:noHBand="0" w:noVBand="1"/>
      </w:tblPr>
      <w:tblGrid>
        <w:gridCol w:w="9638"/>
      </w:tblGrid>
      <w:tr w:rsidR="008F5903" w14:paraId="4FA58D10" w14:textId="77777777" w:rsidTr="00927E73">
        <w:trPr>
          <w:cnfStyle w:val="100000000000" w:firstRow="1" w:lastRow="0" w:firstColumn="0" w:lastColumn="0" w:oddVBand="0" w:evenVBand="0" w:oddHBand="0" w:evenHBand="0" w:firstRowFirstColumn="0" w:firstRowLastColumn="0" w:lastRowFirstColumn="0" w:lastRowLastColumn="0"/>
        </w:trPr>
        <w:tc>
          <w:tcPr>
            <w:tcW w:w="9638" w:type="dxa"/>
            <w:shd w:val="clear" w:color="auto" w:fill="ED8B00" w:themeFill="accent4"/>
          </w:tcPr>
          <w:p w14:paraId="5A216ED3" w14:textId="3568BB2E" w:rsidR="008F5903" w:rsidRDefault="008F5903">
            <w:r>
              <w:t>Relationship with local services can improve staff knowledge and referrals</w:t>
            </w:r>
          </w:p>
        </w:tc>
      </w:tr>
      <w:tr w:rsidR="008F5903" w14:paraId="27861732"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1D2174AF" w14:textId="2D35CA9C" w:rsidR="008F5903" w:rsidRDefault="008F5903">
            <w:r w:rsidRPr="00AB2814">
              <w:t>North East Water regularly engage</w:t>
            </w:r>
            <w:r>
              <w:t>s</w:t>
            </w:r>
            <w:r w:rsidRPr="00AB2814">
              <w:t xml:space="preserve"> with local services to help staff understand what other support is available locally and assist with referrals. Staff from the local Orange Door service visited North East Water to talk to staff about what they do and how North East Water staff can best refer customers to them. This helped staff understand the limits of their role and gave them confidence to refer customers to appropriate local services for additional support. </w:t>
            </w:r>
            <w:r>
              <w:t xml:space="preserve">Orange Door staff </w:t>
            </w:r>
            <w:r w:rsidRPr="00AB2814">
              <w:t>are now more aware of the support North East Water can provide, as well as their processes for keeping customer details safe and secure, which gives them confidence to refer their clients to North East Water for support.</w:t>
            </w:r>
          </w:p>
        </w:tc>
      </w:tr>
      <w:tr w:rsidR="008F5903" w14:paraId="1146697C" w14:textId="77777777" w:rsidTr="00927E73">
        <w:trPr>
          <w:cnfStyle w:val="000000010000" w:firstRow="0" w:lastRow="0" w:firstColumn="0" w:lastColumn="0" w:oddVBand="0" w:evenVBand="0" w:oddHBand="0" w:evenHBand="1" w:firstRowFirstColumn="0" w:firstRowLastColumn="0" w:lastRowFirstColumn="0" w:lastRowLastColumn="0"/>
        </w:trPr>
        <w:tc>
          <w:tcPr>
            <w:tcW w:w="9638" w:type="dxa"/>
            <w:shd w:val="clear" w:color="auto" w:fill="ED8B00" w:themeFill="accent4"/>
          </w:tcPr>
          <w:p w14:paraId="24EF741E" w14:textId="2FC6ED86" w:rsidR="008F5903" w:rsidRDefault="008F5903">
            <w:r>
              <w:lastRenderedPageBreak/>
              <w:t>Relationships with local services improves referrals and support for customers</w:t>
            </w:r>
          </w:p>
        </w:tc>
      </w:tr>
      <w:tr w:rsidR="008F5903" w14:paraId="7D96B85D"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55497191" w14:textId="77777777" w:rsidR="008F5903" w:rsidRDefault="008F5903">
            <w:r w:rsidRPr="001D4C2C">
              <w:t xml:space="preserve">East Gippsland Water’s relationship with their local Anglicare </w:t>
            </w:r>
            <w:r>
              <w:t xml:space="preserve">Victoria </w:t>
            </w:r>
            <w:r w:rsidRPr="001D4C2C">
              <w:t xml:space="preserve">service allows </w:t>
            </w:r>
            <w:r>
              <w:t>it</w:t>
            </w:r>
            <w:r w:rsidRPr="001D4C2C">
              <w:t xml:space="preserve"> to provide flexible support options for customers experiencing family violence. With permission from the customer, East Gippsland Water can make a warm referral to Anglicare </w:t>
            </w:r>
            <w:r>
              <w:t xml:space="preserve">Victoria </w:t>
            </w:r>
            <w:r w:rsidRPr="001D4C2C">
              <w:t xml:space="preserve">that includes the customer’s preferred days and times to be contacted. Additionally, every six weeks an Anglicare </w:t>
            </w:r>
            <w:r>
              <w:t xml:space="preserve">Victoria </w:t>
            </w:r>
            <w:r w:rsidRPr="001D4C2C">
              <w:t>support worker attends the East Gippsland Water offices for a water bill drop-in session, where the support worker is available to speak with customers and staff. This provides a safe option for customers to meet with a support worker, without needing to attend the Anglicare offices.</w:t>
            </w:r>
          </w:p>
        </w:tc>
      </w:tr>
    </w:tbl>
    <w:p w14:paraId="1DB7FA3E" w14:textId="2082C981" w:rsidR="008F5903" w:rsidRPr="00D37478" w:rsidRDefault="008F5903" w:rsidP="00927E73">
      <w:pPr>
        <w:pStyle w:val="Heading2numbered"/>
        <w:numPr>
          <w:ilvl w:val="1"/>
          <w:numId w:val="63"/>
        </w:numPr>
        <w:tabs>
          <w:tab w:val="left" w:pos="709"/>
        </w:tabs>
        <w:rPr>
          <w:color w:val="ED8B00" w:themeColor="accent4"/>
        </w:rPr>
      </w:pPr>
      <w:bookmarkStart w:id="181" w:name="_Toc201329399"/>
      <w:bookmarkStart w:id="182" w:name="_Toc207696074"/>
      <w:r w:rsidRPr="00D37478">
        <w:rPr>
          <w:color w:val="ED8B00" w:themeColor="accent4"/>
        </w:rPr>
        <w:t>Promote the options available to customers</w:t>
      </w:r>
      <w:bookmarkEnd w:id="181"/>
      <w:bookmarkEnd w:id="182"/>
    </w:p>
    <w:p w14:paraId="3607F0E5" w14:textId="679690BD" w:rsidR="008F5903" w:rsidRPr="00D37478" w:rsidRDefault="008F5903" w:rsidP="008F5903">
      <w:pPr>
        <w:pStyle w:val="Quote"/>
        <w:rPr>
          <w:i/>
          <w:iCs w:val="0"/>
          <w:lang w:val="en-US"/>
        </w:rPr>
      </w:pPr>
      <w:r w:rsidRPr="00D37478">
        <w:rPr>
          <w:i/>
          <w:iCs w:val="0"/>
          <w:lang w:val="en-US"/>
        </w:rPr>
        <w:t>“I think there are other things they can do, but maybe even improving on the things that they</w:t>
      </w:r>
      <w:r w:rsidR="00EB775B" w:rsidRPr="00D37478">
        <w:rPr>
          <w:i/>
          <w:iCs w:val="0"/>
          <w:lang w:val="en-US"/>
        </w:rPr>
        <w:t>’</w:t>
      </w:r>
      <w:r w:rsidRPr="00D37478">
        <w:rPr>
          <w:i/>
          <w:iCs w:val="0"/>
          <w:lang w:val="en-US"/>
        </w:rPr>
        <w:t>ve already got in place, like for instance … [I had] no clue, didn</w:t>
      </w:r>
      <w:r w:rsidR="0015279A" w:rsidRPr="00D37478">
        <w:rPr>
          <w:i/>
          <w:iCs w:val="0"/>
          <w:lang w:val="en-US"/>
        </w:rPr>
        <w:t>’</w:t>
      </w:r>
      <w:r w:rsidRPr="00D37478">
        <w:rPr>
          <w:i/>
          <w:iCs w:val="0"/>
          <w:lang w:val="en-US"/>
        </w:rPr>
        <w:t>t, didn</w:t>
      </w:r>
      <w:r w:rsidR="0015279A" w:rsidRPr="00D37478">
        <w:rPr>
          <w:i/>
          <w:iCs w:val="0"/>
          <w:lang w:val="en-US"/>
        </w:rPr>
        <w:t>’</w:t>
      </w:r>
      <w:r w:rsidRPr="00D37478">
        <w:rPr>
          <w:i/>
          <w:iCs w:val="0"/>
          <w:lang w:val="en-US"/>
        </w:rPr>
        <w:t>t even know that they had that like the DV policy. So, get getting it more out there, maybe sending out flyers to you know community places where people go for help, things like that. Just so it</w:t>
      </w:r>
      <w:r w:rsidR="0015279A" w:rsidRPr="00D37478">
        <w:rPr>
          <w:i/>
          <w:iCs w:val="0"/>
          <w:lang w:val="en-US"/>
        </w:rPr>
        <w:t>’</w:t>
      </w:r>
      <w:r w:rsidRPr="00D37478">
        <w:rPr>
          <w:i/>
          <w:iCs w:val="0"/>
          <w:lang w:val="en-US"/>
        </w:rPr>
        <w:t>s more accessible.”</w:t>
      </w:r>
    </w:p>
    <w:p w14:paraId="69B148E5" w14:textId="79AF0675" w:rsidR="008F5903" w:rsidRDefault="00EB775B" w:rsidP="008F5903">
      <w:pPr>
        <w:pStyle w:val="Caption"/>
        <w:ind w:firstLine="567"/>
      </w:pPr>
      <w:r>
        <w:t xml:space="preserve">– </w:t>
      </w:r>
      <w:r w:rsidR="008F5903">
        <w:t>Victim-survivor</w:t>
      </w:r>
    </w:p>
    <w:p w14:paraId="514672E0" w14:textId="3E2ACDDF" w:rsidR="008F5903" w:rsidRPr="00D37478" w:rsidRDefault="008F5903" w:rsidP="008F5903">
      <w:pPr>
        <w:pStyle w:val="Quote"/>
        <w:rPr>
          <w:i/>
          <w:iCs w:val="0"/>
          <w:lang w:val="en-US"/>
        </w:rPr>
      </w:pPr>
      <w:r w:rsidRPr="00D37478">
        <w:rPr>
          <w:i/>
          <w:iCs w:val="0"/>
          <w:lang w:val="en-US"/>
        </w:rPr>
        <w:t>“</w:t>
      </w:r>
      <w:r w:rsidR="00C75943">
        <w:rPr>
          <w:lang w:val="en-US"/>
        </w:rPr>
        <w:t>B</w:t>
      </w:r>
      <w:r w:rsidRPr="00055956">
        <w:rPr>
          <w:lang w:val="en-US"/>
        </w:rPr>
        <w:t>ut</w:t>
      </w:r>
      <w:r w:rsidRPr="00D37478">
        <w:rPr>
          <w:i/>
          <w:iCs w:val="0"/>
          <w:lang w:val="en-US"/>
        </w:rPr>
        <w:t xml:space="preserve"> there was never any ready information like at Centrelink or anything like that. When I was going through it. So, it</w:t>
      </w:r>
      <w:r w:rsidR="00EB775B" w:rsidRPr="00D37478">
        <w:rPr>
          <w:i/>
          <w:iCs w:val="0"/>
          <w:lang w:val="en-US"/>
        </w:rPr>
        <w:t>’</w:t>
      </w:r>
      <w:r w:rsidRPr="00D37478">
        <w:rPr>
          <w:i/>
          <w:iCs w:val="0"/>
          <w:lang w:val="en-US"/>
        </w:rPr>
        <w:t>s trying to find the information what</w:t>
      </w:r>
      <w:r w:rsidR="00EB775B" w:rsidRPr="00D37478">
        <w:rPr>
          <w:i/>
          <w:iCs w:val="0"/>
          <w:lang w:val="en-US"/>
        </w:rPr>
        <w:t>’</w:t>
      </w:r>
      <w:r w:rsidRPr="00D37478">
        <w:rPr>
          <w:i/>
          <w:iCs w:val="0"/>
          <w:lang w:val="en-US"/>
        </w:rPr>
        <w:t>s out there is hard and what makes it worse is there actually is a lot of helpful services. Unless you know about them, they</w:t>
      </w:r>
      <w:r w:rsidR="00EB775B" w:rsidRPr="00D37478">
        <w:rPr>
          <w:i/>
          <w:iCs w:val="0"/>
          <w:lang w:val="en-US"/>
        </w:rPr>
        <w:t>’</w:t>
      </w:r>
      <w:r w:rsidRPr="00D37478">
        <w:rPr>
          <w:i/>
          <w:iCs w:val="0"/>
          <w:lang w:val="en-US"/>
        </w:rPr>
        <w:t>re useless.”</w:t>
      </w:r>
    </w:p>
    <w:p w14:paraId="16B1D49E" w14:textId="5E439BEE" w:rsidR="008F5903" w:rsidRDefault="00EB775B" w:rsidP="008F5903">
      <w:pPr>
        <w:pStyle w:val="Caption"/>
        <w:ind w:firstLine="567"/>
      </w:pPr>
      <w:r>
        <w:t xml:space="preserve">– </w:t>
      </w:r>
      <w:r w:rsidR="008F5903">
        <w:t>Victim-survivor</w:t>
      </w:r>
    </w:p>
    <w:p w14:paraId="3F3671B0" w14:textId="68776E32" w:rsidR="008F5903" w:rsidRPr="00D37478" w:rsidRDefault="008F5903" w:rsidP="008F5903">
      <w:pPr>
        <w:pStyle w:val="Quote"/>
        <w:rPr>
          <w:i/>
          <w:iCs w:val="0"/>
          <w:lang w:val="en-US"/>
        </w:rPr>
      </w:pPr>
      <w:r w:rsidRPr="00D37478">
        <w:rPr>
          <w:i/>
          <w:iCs w:val="0"/>
          <w:lang w:val="en-US"/>
        </w:rPr>
        <w:t>“It can be a maze in my opinion, and just in my experience you can get there, but sometimes it</w:t>
      </w:r>
      <w:r w:rsidR="00EB775B">
        <w:rPr>
          <w:i/>
          <w:iCs w:val="0"/>
          <w:lang w:val="en-US"/>
        </w:rPr>
        <w:t>’</w:t>
      </w:r>
      <w:r w:rsidRPr="00D37478">
        <w:rPr>
          <w:i/>
          <w:iCs w:val="0"/>
          <w:lang w:val="en-US"/>
        </w:rPr>
        <w:t>s a long and winding road to find the resources you need.”</w:t>
      </w:r>
    </w:p>
    <w:p w14:paraId="26B440EF" w14:textId="3C651698" w:rsidR="008F5903" w:rsidRDefault="00EB775B" w:rsidP="008F5903">
      <w:pPr>
        <w:pStyle w:val="Caption"/>
        <w:ind w:firstLine="567"/>
      </w:pPr>
      <w:r>
        <w:t xml:space="preserve">– </w:t>
      </w:r>
      <w:r w:rsidR="008F5903">
        <w:t>Victim-survivor</w:t>
      </w:r>
    </w:p>
    <w:p w14:paraId="6C2BDC0D" w14:textId="77777777" w:rsidR="008F5903" w:rsidRDefault="008F5903" w:rsidP="008F5903">
      <w:pPr>
        <w:rPr>
          <w:lang w:val="en-US"/>
        </w:rPr>
      </w:pPr>
      <w:r>
        <w:rPr>
          <w:lang w:val="en-US"/>
        </w:rPr>
        <w:t>Research with financial counsellors identified a need for greater transparency on the options available to people experiencing family violence and financial hardship, as well as promoting these options to the community sector and specialist family violence services.</w:t>
      </w:r>
      <w:r>
        <w:rPr>
          <w:rStyle w:val="FootnoteReference"/>
          <w:lang w:val="en-US"/>
        </w:rPr>
        <w:footnoteReference w:id="86"/>
      </w:r>
      <w:r>
        <w:rPr>
          <w:lang w:val="en-US"/>
        </w:rPr>
        <w:t xml:space="preserve"> </w:t>
      </w:r>
    </w:p>
    <w:p w14:paraId="69A5C6A5" w14:textId="77777777" w:rsidR="008F5903" w:rsidRDefault="008F5903" w:rsidP="008F5903">
      <w:pPr>
        <w:rPr>
          <w:lang w:val="en-US"/>
        </w:rPr>
      </w:pPr>
      <w:r>
        <w:rPr>
          <w:lang w:val="en-US"/>
        </w:rPr>
        <w:lastRenderedPageBreak/>
        <w:t xml:space="preserve">Businesses need to provide clear and easy to find information about the support they provide for customers affected by family violence. When developing this information, businesses must consider that many customers may not realise what they are experiencing is family violence. </w:t>
      </w:r>
      <w:r w:rsidRPr="002F4AAB">
        <w:rPr>
          <w:lang w:val="en-US"/>
        </w:rPr>
        <w:t xml:space="preserve">Research with people with lived experience highlights the importance of customers </w:t>
      </w:r>
      <w:r>
        <w:rPr>
          <w:lang w:val="en-US"/>
        </w:rPr>
        <w:t>having an awareness of different types of family violence, including coercive control, psychological abuse and financial abuse.</w:t>
      </w:r>
      <w:r>
        <w:rPr>
          <w:rStyle w:val="FootnoteReference"/>
          <w:lang w:val="en-US"/>
        </w:rPr>
        <w:footnoteReference w:id="87"/>
      </w:r>
      <w:r>
        <w:rPr>
          <w:lang w:val="en-US"/>
        </w:rPr>
        <w:t xml:space="preserve"> By providing basic information that raises awareness of the diverse types of family violence, businesses can help customers understand that they may be eligible for this support.</w:t>
      </w:r>
    </w:p>
    <w:p w14:paraId="3F5A95ED" w14:textId="77777777" w:rsidR="008F5903" w:rsidRPr="00D37478" w:rsidRDefault="008F5903" w:rsidP="008F5903">
      <w:pPr>
        <w:pStyle w:val="Quote"/>
        <w:rPr>
          <w:i/>
          <w:iCs w:val="0"/>
          <w:lang w:val="en-US"/>
        </w:rPr>
      </w:pPr>
      <w:r w:rsidRPr="00D37478">
        <w:rPr>
          <w:i/>
          <w:iCs w:val="0"/>
          <w:lang w:val="en-US"/>
        </w:rPr>
        <w:t>“Many people don’t even realise that they are experiencing family violence and that makes it difficult for them to get support.”</w:t>
      </w:r>
    </w:p>
    <w:p w14:paraId="215D6941" w14:textId="515D0B1A" w:rsidR="008F5903" w:rsidRDefault="00182E95" w:rsidP="008F5903">
      <w:pPr>
        <w:pStyle w:val="Caption"/>
        <w:ind w:firstLine="567"/>
        <w:rPr>
          <w:lang w:val="en-US"/>
        </w:rPr>
      </w:pPr>
      <w:r>
        <w:t xml:space="preserve">– </w:t>
      </w:r>
      <w:r w:rsidR="008F5903">
        <w:rPr>
          <w:lang w:val="en-US"/>
        </w:rPr>
        <w:t>Victim-survivor</w:t>
      </w:r>
    </w:p>
    <w:p w14:paraId="716A6E40" w14:textId="4C819999" w:rsidR="008F5903" w:rsidRPr="001832AA" w:rsidRDefault="008F5903" w:rsidP="008F5903">
      <w:pPr>
        <w:rPr>
          <w:lang w:val="en-US"/>
        </w:rPr>
      </w:pPr>
      <w:r w:rsidRPr="00616BF4">
        <w:rPr>
          <w:lang w:val="en-US"/>
        </w:rPr>
        <w:t>South East Water’s</w:t>
      </w:r>
      <w:r w:rsidRPr="00EF4527">
        <w:rPr>
          <w:lang w:val="en-US"/>
        </w:rPr>
        <w:t xml:space="preserve"> website includes examples of what abuse might look like in the context of a water bill, as well as other examples of types of family violence:</w:t>
      </w:r>
      <w:r w:rsidRPr="00EF4527">
        <w:rPr>
          <w:rStyle w:val="FootnoteReference"/>
          <w:lang w:val="en-US"/>
        </w:rPr>
        <w:footnoteReference w:id="88"/>
      </w:r>
      <w:r>
        <w:rPr>
          <w:lang w:val="en-US"/>
        </w:rPr>
        <w:t xml:space="preserve"> </w:t>
      </w:r>
    </w:p>
    <w:p w14:paraId="1B147EEB" w14:textId="5E284B53" w:rsidR="008F5903" w:rsidRDefault="008F5903" w:rsidP="008F5903">
      <w:pPr>
        <w:keepNext/>
      </w:pPr>
      <w:r w:rsidRPr="00530A2E">
        <w:rPr>
          <w:noProof/>
        </w:rPr>
        <w:t xml:space="preserve"> </w:t>
      </w:r>
      <w:r w:rsidRPr="00530A2E">
        <w:rPr>
          <w:noProof/>
          <w:lang w:val="en-US"/>
        </w:rPr>
        <w:drawing>
          <wp:inline distT="0" distB="0" distL="0" distR="0" wp14:anchorId="399B76F7" wp14:editId="1DD5C7CD">
            <wp:extent cx="4980317" cy="2028711"/>
            <wp:effectExtent l="152400" t="152400" r="353695" b="353060"/>
            <wp:docPr id="1344715224" name="Picture 1" descr="A screenshot of a white paper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15224" name="Picture 1" descr="A screenshot of a white paper with blue text&#10;&#10;AI-generated content may be incorrect."/>
                    <pic:cNvPicPr/>
                  </pic:nvPicPr>
                  <pic:blipFill>
                    <a:blip r:embed="rId96"/>
                    <a:stretch>
                      <a:fillRect/>
                    </a:stretch>
                  </pic:blipFill>
                  <pic:spPr>
                    <a:xfrm>
                      <a:off x="0" y="0"/>
                      <a:ext cx="4994061" cy="2034309"/>
                    </a:xfrm>
                    <a:prstGeom prst="rect">
                      <a:avLst/>
                    </a:prstGeom>
                    <a:ln>
                      <a:noFill/>
                    </a:ln>
                    <a:effectLst>
                      <a:outerShdw blurRad="292100" dist="139700" dir="2700000" algn="tl" rotWithShape="0">
                        <a:srgbClr val="333333">
                          <a:alpha val="65000"/>
                        </a:srgbClr>
                      </a:outerShdw>
                    </a:effectLst>
                  </pic:spPr>
                </pic:pic>
              </a:graphicData>
            </a:graphic>
          </wp:inline>
        </w:drawing>
      </w:r>
    </w:p>
    <w:p w14:paraId="7C55C5F9" w14:textId="0CD4F8B0" w:rsidR="008F5903" w:rsidRDefault="008F5903" w:rsidP="008F5903">
      <w:pPr>
        <w:pStyle w:val="Caption"/>
        <w:rPr>
          <w:lang w:val="en-US"/>
        </w:rPr>
      </w:pPr>
      <w:r>
        <w:t xml:space="preserve">Figure </w:t>
      </w:r>
      <w:r>
        <w:fldChar w:fldCharType="begin"/>
      </w:r>
      <w:r>
        <w:instrText xml:space="preserve"> SEQ Figure \* ARABIC </w:instrText>
      </w:r>
      <w:r>
        <w:fldChar w:fldCharType="separate"/>
      </w:r>
      <w:r w:rsidR="0061299F">
        <w:rPr>
          <w:noProof/>
        </w:rPr>
        <w:t>2</w:t>
      </w:r>
      <w:r>
        <w:fldChar w:fldCharType="end"/>
      </w:r>
      <w:r>
        <w:t>: South East Water</w:t>
      </w:r>
      <w:r w:rsidR="00182E95">
        <w:t>’</w:t>
      </w:r>
      <w:r>
        <w:t>s website includes examples of abuse</w:t>
      </w:r>
      <w:r w:rsidR="00CC28C1">
        <w:t>.</w:t>
      </w:r>
    </w:p>
    <w:p w14:paraId="6124416B" w14:textId="7BCF4089" w:rsidR="008F5903" w:rsidRDefault="008F5903" w:rsidP="008F5903">
      <w:pPr>
        <w:rPr>
          <w:lang w:val="en-US"/>
        </w:rPr>
      </w:pPr>
      <w:r>
        <w:rPr>
          <w:lang w:val="en-US"/>
        </w:rPr>
        <w:t>One of the main barriers to people experiencing family violence accessing support from their utility provider is lack of awareness and promotion of what is available.</w:t>
      </w:r>
      <w:r>
        <w:rPr>
          <w:rStyle w:val="FootnoteReference"/>
          <w:lang w:val="en-US"/>
        </w:rPr>
        <w:footnoteReference w:id="89"/>
      </w:r>
      <w:r>
        <w:rPr>
          <w:lang w:val="en-US"/>
        </w:rPr>
        <w:t xml:space="preserve"> In 2021, two in five respondents (41 per cent) to the National Community Attitudes Towards Violence Against Women survey did </w:t>
      </w:r>
      <w:r>
        <w:rPr>
          <w:lang w:val="en-US"/>
        </w:rPr>
        <w:lastRenderedPageBreak/>
        <w:t>not know where to access help for someone experiencing domestic and family violence.</w:t>
      </w:r>
      <w:r>
        <w:rPr>
          <w:rStyle w:val="FootnoteReference"/>
          <w:lang w:val="en-US"/>
        </w:rPr>
        <w:footnoteReference w:id="90"/>
      </w:r>
      <w:r>
        <w:rPr>
          <w:lang w:val="en-US"/>
        </w:rPr>
        <w:t xml:space="preserve"> This lack of awareness impacts the likelihood of someone seeking help.</w:t>
      </w:r>
    </w:p>
    <w:p w14:paraId="46EE9105" w14:textId="77777777" w:rsidR="008F5903" w:rsidRDefault="008F5903" w:rsidP="008F5903">
      <w:pPr>
        <w:rPr>
          <w:lang w:val="en-US"/>
        </w:rPr>
      </w:pPr>
      <w:r>
        <w:rPr>
          <w:lang w:val="en-US"/>
        </w:rPr>
        <w:t>Businesses should be using a range of methods to communicate with customers about the support available if they are affected by family violence. In addition to publishing their policy on the website, this could include information on bills, attending pop-up engagements at local community venues and events, brochures left with community partners, and other appropriate methods.</w:t>
      </w:r>
    </w:p>
    <w:p w14:paraId="493E4861" w14:textId="77777777" w:rsidR="008F5903" w:rsidRPr="00B0746D" w:rsidRDefault="008F5903" w:rsidP="008F5903">
      <w:pPr>
        <w:pStyle w:val="Heading3"/>
        <w:rPr>
          <w:color w:val="ED8B00" w:themeColor="accent4"/>
          <w:lang w:val="en-US"/>
        </w:rPr>
      </w:pPr>
      <w:bookmarkStart w:id="183" w:name="_Toc201329400"/>
      <w:bookmarkStart w:id="184" w:name="_Toc207696075"/>
      <w:r w:rsidRPr="00B0746D">
        <w:rPr>
          <w:color w:val="ED8B00" w:themeColor="accent4"/>
          <w:lang w:val="en-US"/>
        </w:rPr>
        <w:t>Communicating with customers from culturally and linguistically diverse backgrounds</w:t>
      </w:r>
      <w:bookmarkEnd w:id="183"/>
      <w:bookmarkEnd w:id="184"/>
    </w:p>
    <w:p w14:paraId="756B89BA" w14:textId="4DF49DC2" w:rsidR="008F5903" w:rsidRDefault="008F5903" w:rsidP="008F5903">
      <w:pPr>
        <w:rPr>
          <w:lang w:val="en-US"/>
        </w:rPr>
      </w:pPr>
      <w:r>
        <w:rPr>
          <w:lang w:val="en-US"/>
        </w:rPr>
        <w:t>There are additional barriers experienced by CALD and minority community members when seeking support from utility providers, including c</w:t>
      </w:r>
      <w:r w:rsidRPr="00360096">
        <w:rPr>
          <w:lang w:val="en-US"/>
        </w:rPr>
        <w:t>ultural stigma about family violence</w:t>
      </w:r>
      <w:r>
        <w:rPr>
          <w:lang w:val="en-US"/>
        </w:rPr>
        <w:t xml:space="preserve">, </w:t>
      </w:r>
      <w:r w:rsidRPr="00360096">
        <w:rPr>
          <w:lang w:val="en-US"/>
        </w:rPr>
        <w:t xml:space="preserve">fear of </w:t>
      </w:r>
      <w:r w:rsidR="00AA1EF3" w:rsidRPr="00360096">
        <w:rPr>
          <w:lang w:val="en-US"/>
        </w:rPr>
        <w:t>repercussion</w:t>
      </w:r>
      <w:r w:rsidRPr="00360096">
        <w:rPr>
          <w:lang w:val="en-US"/>
        </w:rPr>
        <w:t xml:space="preserve"> </w:t>
      </w:r>
      <w:r>
        <w:rPr>
          <w:lang w:val="en-US"/>
        </w:rPr>
        <w:t>within their community and a low awareness of protections.</w:t>
      </w:r>
      <w:r w:rsidR="00E624C3">
        <w:rPr>
          <w:rStyle w:val="FootnoteReference"/>
          <w:lang w:val="en-US"/>
        </w:rPr>
        <w:footnoteReference w:id="91"/>
      </w:r>
    </w:p>
    <w:p w14:paraId="398F9244" w14:textId="1582248B" w:rsidR="008F5903" w:rsidRDefault="008F5903" w:rsidP="008F5903">
      <w:pPr>
        <w:rPr>
          <w:lang w:val="en-US"/>
        </w:rPr>
      </w:pPr>
      <w:r>
        <w:rPr>
          <w:lang w:val="en-US"/>
        </w:rPr>
        <w:t>Businesses should consider how they can address these barriers</w:t>
      </w:r>
      <w:r w:rsidR="00143F7F">
        <w:rPr>
          <w:lang w:val="en-US"/>
        </w:rPr>
        <w:t>. For example,</w:t>
      </w:r>
      <w:r>
        <w:rPr>
          <w:lang w:val="en-US"/>
        </w:rPr>
        <w:t xml:space="preserve"> </w:t>
      </w:r>
      <w:r w:rsidR="00615F02">
        <w:rPr>
          <w:lang w:val="en-US"/>
        </w:rPr>
        <w:t xml:space="preserve">by </w:t>
      </w:r>
      <w:r>
        <w:rPr>
          <w:lang w:val="en-US"/>
        </w:rPr>
        <w:t>building relationships with local service providers to increase awareness of available support</w:t>
      </w:r>
      <w:r w:rsidR="00143F7F">
        <w:rPr>
          <w:lang w:val="en-US"/>
        </w:rPr>
        <w:t xml:space="preserve"> and</w:t>
      </w:r>
      <w:r>
        <w:rPr>
          <w:lang w:val="en-US"/>
        </w:rPr>
        <w:t xml:space="preserve"> </w:t>
      </w:r>
      <w:r w:rsidR="00615F02">
        <w:rPr>
          <w:lang w:val="en-US"/>
        </w:rPr>
        <w:t>safe</w:t>
      </w:r>
      <w:r w:rsidR="00143F7F">
        <w:rPr>
          <w:lang w:val="en-US"/>
        </w:rPr>
        <w:t>l</w:t>
      </w:r>
      <w:r w:rsidR="00615F02">
        <w:rPr>
          <w:lang w:val="en-US"/>
        </w:rPr>
        <w:t xml:space="preserve">y and clearly communicating what support is available, </w:t>
      </w:r>
      <w:r>
        <w:rPr>
          <w:lang w:val="en-US"/>
        </w:rPr>
        <w:t>ensuring that communications are accessible. Communications can be made more accessible for all customers by:</w:t>
      </w:r>
      <w:r w:rsidR="008650CB">
        <w:rPr>
          <w:rStyle w:val="FootnoteReference"/>
          <w:lang w:val="en-US"/>
        </w:rPr>
        <w:footnoteReference w:id="92"/>
      </w:r>
    </w:p>
    <w:p w14:paraId="53EB118B" w14:textId="77777777" w:rsidR="008F5903" w:rsidRPr="00D54C84" w:rsidRDefault="008F5903" w:rsidP="008F5903">
      <w:pPr>
        <w:pStyle w:val="ListBullet"/>
        <w:rPr>
          <w:lang w:val="en-US"/>
        </w:rPr>
      </w:pPr>
      <w:r w:rsidRPr="003E31DE">
        <w:t>hav</w:t>
      </w:r>
      <w:r>
        <w:t>ing</w:t>
      </w:r>
      <w:r w:rsidRPr="003E31DE">
        <w:t xml:space="preserve"> adequate white space to promote readability </w:t>
      </w:r>
    </w:p>
    <w:p w14:paraId="7C0CEF56" w14:textId="77777777" w:rsidR="008F5903" w:rsidRPr="00D54C84" w:rsidRDefault="008F5903" w:rsidP="008F5903">
      <w:pPr>
        <w:pStyle w:val="ListBullet"/>
        <w:rPr>
          <w:lang w:val="en-US"/>
        </w:rPr>
      </w:pPr>
      <w:r w:rsidRPr="003E31DE">
        <w:t>hav</w:t>
      </w:r>
      <w:r>
        <w:t>ing</w:t>
      </w:r>
      <w:r w:rsidRPr="003E31DE">
        <w:t xml:space="preserve"> accessible and inclusive formats such as printed, large font and Easy English </w:t>
      </w:r>
    </w:p>
    <w:p w14:paraId="1746C163" w14:textId="77777777" w:rsidR="008F5903" w:rsidRPr="00D54C84" w:rsidRDefault="008F5903" w:rsidP="008F5903">
      <w:pPr>
        <w:pStyle w:val="ListBullet"/>
        <w:rPr>
          <w:lang w:val="en-US"/>
        </w:rPr>
      </w:pPr>
      <w:r w:rsidRPr="003E31DE">
        <w:t>translat</w:t>
      </w:r>
      <w:r>
        <w:t>ing</w:t>
      </w:r>
      <w:r w:rsidRPr="003E31DE">
        <w:t xml:space="preserve"> into various languages to support linguistically diverse customers</w:t>
      </w:r>
    </w:p>
    <w:p w14:paraId="1075B248" w14:textId="5BE5C9F6" w:rsidR="008F5903" w:rsidRDefault="008F5903" w:rsidP="008F5903">
      <w:pPr>
        <w:pStyle w:val="ListBullet"/>
        <w:rPr>
          <w:lang w:val="en-US"/>
        </w:rPr>
      </w:pPr>
      <w:r>
        <w:t xml:space="preserve">ensuring accessibility </w:t>
      </w:r>
      <w:r w:rsidRPr="003E31DE">
        <w:t>through screen readers for those with a visual impairment.</w:t>
      </w:r>
    </w:p>
    <w:p w14:paraId="0E453A4B" w14:textId="77777777" w:rsidR="008F5903" w:rsidRPr="00B0746D" w:rsidRDefault="008F5903" w:rsidP="008F5903">
      <w:pPr>
        <w:pStyle w:val="Heading3"/>
        <w:rPr>
          <w:color w:val="ED8B00" w:themeColor="accent4"/>
          <w:lang w:val="en-US"/>
        </w:rPr>
      </w:pPr>
      <w:bookmarkStart w:id="185" w:name="_Toc201329401"/>
      <w:bookmarkStart w:id="186" w:name="_Toc207696076"/>
      <w:r w:rsidRPr="00B0746D">
        <w:rPr>
          <w:color w:val="ED8B00" w:themeColor="accent4"/>
          <w:lang w:val="en-US"/>
        </w:rPr>
        <w:t>Promoting safety online</w:t>
      </w:r>
      <w:bookmarkEnd w:id="185"/>
      <w:bookmarkEnd w:id="186"/>
    </w:p>
    <w:p w14:paraId="10DA0353" w14:textId="3B76E59D" w:rsidR="008F5903" w:rsidRDefault="008F5903" w:rsidP="008F5903">
      <w:pPr>
        <w:rPr>
          <w:lang w:val="en-US"/>
        </w:rPr>
      </w:pPr>
      <w:r>
        <w:rPr>
          <w:lang w:val="en-US"/>
        </w:rPr>
        <w:t xml:space="preserve">Information on family violence supports needs to be easy to find on a </w:t>
      </w:r>
      <w:r w:rsidR="00E82A2D">
        <w:rPr>
          <w:lang w:val="en-US"/>
        </w:rPr>
        <w:t>business</w:t>
      </w:r>
      <w:r>
        <w:rPr>
          <w:lang w:val="en-US"/>
        </w:rPr>
        <w:t xml:space="preserve"> website. More businesses are including a ‘quick exit’ button on their website. A quick exit button allows a person to leave a website quickly, sending them to a</w:t>
      </w:r>
      <w:r w:rsidR="00105286">
        <w:rPr>
          <w:lang w:val="en-US"/>
        </w:rPr>
        <w:t xml:space="preserve"> generic</w:t>
      </w:r>
      <w:r>
        <w:rPr>
          <w:lang w:val="en-US"/>
        </w:rPr>
        <w:t xml:space="preserve"> website such as a search page. The presence of the button also informs the user that the website contains sensitive information.</w:t>
      </w:r>
      <w:r>
        <w:rPr>
          <w:rStyle w:val="FootnoteReference"/>
          <w:lang w:val="en-US"/>
        </w:rPr>
        <w:footnoteReference w:id="93"/>
      </w:r>
      <w:r>
        <w:rPr>
          <w:lang w:val="en-US"/>
        </w:rPr>
        <w:t xml:space="preserve"> While there are limitations to the functionality of this option (for example, the website will still be visible in browser history), it does provide a safer option for customers.</w:t>
      </w:r>
    </w:p>
    <w:p w14:paraId="16BE43D9" w14:textId="2FF91115" w:rsidR="008F5903" w:rsidRDefault="008F5903" w:rsidP="008F5903">
      <w:pPr>
        <w:rPr>
          <w:lang w:val="en-US"/>
        </w:rPr>
      </w:pPr>
      <w:r>
        <w:rPr>
          <w:lang w:val="en-US"/>
        </w:rPr>
        <w:lastRenderedPageBreak/>
        <w:t xml:space="preserve">The quick exit button on </w:t>
      </w:r>
      <w:r w:rsidRPr="00E82A2D">
        <w:rPr>
          <w:lang w:val="en-US"/>
        </w:rPr>
        <w:t>South East Water’s</w:t>
      </w:r>
      <w:r>
        <w:rPr>
          <w:lang w:val="en-US"/>
        </w:rPr>
        <w:t xml:space="preserve"> website is bright orange and highly visible on the </w:t>
      </w:r>
      <w:r w:rsidR="00105286">
        <w:rPr>
          <w:lang w:val="en-US"/>
        </w:rPr>
        <w:t>f</w:t>
      </w:r>
      <w:r>
        <w:rPr>
          <w:lang w:val="en-US"/>
        </w:rPr>
        <w:t>amily violence support page. The button remains at the top right of the screen as the user scrolls down the page, making it easily accessible.</w:t>
      </w:r>
    </w:p>
    <w:p w14:paraId="2AE893CC" w14:textId="6AF862C9" w:rsidR="0061299F" w:rsidRDefault="008F5903" w:rsidP="0061299F">
      <w:pPr>
        <w:pStyle w:val="Caption"/>
      </w:pPr>
      <w:r w:rsidRPr="006B0DA1">
        <w:rPr>
          <w:noProof/>
        </w:rPr>
        <w:drawing>
          <wp:anchor distT="0" distB="0" distL="114300" distR="114300" simplePos="0" relativeHeight="251658248" behindDoc="1" locked="0" layoutInCell="1" allowOverlap="1" wp14:anchorId="1FF29EB0" wp14:editId="288980BD">
            <wp:simplePos x="0" y="0"/>
            <wp:positionH relativeFrom="column">
              <wp:posOffset>147955</wp:posOffset>
            </wp:positionH>
            <wp:positionV relativeFrom="paragraph">
              <wp:posOffset>152400</wp:posOffset>
            </wp:positionV>
            <wp:extent cx="5817235" cy="2565400"/>
            <wp:effectExtent l="152400" t="152400" r="354965" b="368300"/>
            <wp:wrapTight wrapText="bothSides">
              <wp:wrapPolygon edited="0">
                <wp:start x="283" y="-1283"/>
                <wp:lineTo x="-566" y="-962"/>
                <wp:lineTo x="-495" y="22295"/>
                <wp:lineTo x="707" y="24541"/>
                <wp:lineTo x="21574" y="24541"/>
                <wp:lineTo x="21645" y="24220"/>
                <wp:lineTo x="22777" y="22295"/>
                <wp:lineTo x="22847" y="1604"/>
                <wp:lineTo x="21998" y="-802"/>
                <wp:lineTo x="21928" y="-1283"/>
                <wp:lineTo x="283" y="-1283"/>
              </wp:wrapPolygon>
            </wp:wrapTight>
            <wp:docPr id="1289590603" name="Picture 1" descr="A blue and white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60863" name="Picture 1" descr="A blue and white website&#10;&#10;AI-generated content may be incorrect."/>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817235" cy="2565400"/>
                    </a:xfrm>
                    <a:prstGeom prst="rect">
                      <a:avLst/>
                    </a:prstGeom>
                    <a:ln>
                      <a:noFill/>
                    </a:ln>
                    <a:effectLst>
                      <a:outerShdw blurRad="292100" dist="139700" dir="2700000" algn="tl" rotWithShape="0">
                        <a:srgbClr val="333333">
                          <a:alpha val="65000"/>
                        </a:srgbClr>
                      </a:outerShdw>
                    </a:effectLst>
                  </pic:spPr>
                </pic:pic>
              </a:graphicData>
            </a:graphic>
          </wp:anchor>
        </w:drawing>
      </w:r>
      <w:r w:rsidR="0061299F">
        <w:t xml:space="preserve">Figure </w:t>
      </w:r>
      <w:r w:rsidR="0061299F">
        <w:fldChar w:fldCharType="begin"/>
      </w:r>
      <w:r w:rsidR="0061299F">
        <w:instrText xml:space="preserve"> SEQ Figure \* ARABIC </w:instrText>
      </w:r>
      <w:r w:rsidR="0061299F">
        <w:fldChar w:fldCharType="separate"/>
      </w:r>
      <w:r w:rsidR="0061299F">
        <w:rPr>
          <w:noProof/>
        </w:rPr>
        <w:t>3</w:t>
      </w:r>
      <w:r w:rsidR="0061299F">
        <w:fldChar w:fldCharType="end"/>
      </w:r>
      <w:r w:rsidR="0061299F">
        <w:t>: South East</w:t>
      </w:r>
      <w:r w:rsidR="0061299F">
        <w:rPr>
          <w:noProof/>
        </w:rPr>
        <w:t xml:space="preserve"> Water's website includes a </w:t>
      </w:r>
      <w:r w:rsidR="0083413C">
        <w:rPr>
          <w:noProof/>
        </w:rPr>
        <w:t>q</w:t>
      </w:r>
      <w:r w:rsidR="0061299F">
        <w:rPr>
          <w:noProof/>
        </w:rPr>
        <w:t>uick exit button.</w:t>
      </w:r>
    </w:p>
    <w:tbl>
      <w:tblPr>
        <w:tblStyle w:val="TableGrid"/>
        <w:tblW w:w="0" w:type="auto"/>
        <w:tblLook w:val="04A0" w:firstRow="1" w:lastRow="0" w:firstColumn="1" w:lastColumn="0" w:noHBand="0" w:noVBand="1"/>
      </w:tblPr>
      <w:tblGrid>
        <w:gridCol w:w="9638"/>
      </w:tblGrid>
      <w:tr w:rsidR="008F5903" w14:paraId="5A0FB1AF" w14:textId="77777777" w:rsidTr="0061299F">
        <w:trPr>
          <w:cnfStyle w:val="100000000000" w:firstRow="1" w:lastRow="0" w:firstColumn="0" w:lastColumn="0" w:oddVBand="0" w:evenVBand="0" w:oddHBand="0" w:evenHBand="0" w:firstRowFirstColumn="0" w:firstRowLastColumn="0" w:lastRowFirstColumn="0" w:lastRowLastColumn="0"/>
        </w:trPr>
        <w:tc>
          <w:tcPr>
            <w:tcW w:w="9638" w:type="dxa"/>
            <w:shd w:val="clear" w:color="auto" w:fill="ED8B00" w:themeFill="accent4"/>
          </w:tcPr>
          <w:p w14:paraId="016D52D7" w14:textId="5863A30E" w:rsidR="008F5903" w:rsidRDefault="008F5903">
            <w:pPr>
              <w:rPr>
                <w:lang w:val="en-US"/>
              </w:rPr>
            </w:pPr>
            <w:r>
              <w:rPr>
                <w:lang w:val="en-US"/>
              </w:rPr>
              <w:t>Expert advice improves communications for customers</w:t>
            </w:r>
          </w:p>
        </w:tc>
      </w:tr>
      <w:tr w:rsidR="008F5903" w14:paraId="2216A904"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27206D87" w14:textId="51898E35" w:rsidR="008F5903" w:rsidRDefault="008F5903">
            <w:pPr>
              <w:rPr>
                <w:lang w:val="en-US"/>
              </w:rPr>
            </w:pPr>
            <w:r w:rsidRPr="001973CF">
              <w:rPr>
                <w:lang w:val="en-US"/>
              </w:rPr>
              <w:t>AGL has an ongoing relationship with family violence experts to consult where advice is needed on family violence policy and process issues and engage with victim-survivors with lived-experience where appropriate. They have worked closely with the business and to date have provided feedback including incorporating trauma-informed language in policies, procedures, processes and customer communications, and guidance on appropriate referral options at a national and state level. Using the content from the updated policy, the AGL Team have updated the family violence landing page of their website to feature key information from their family violence policy, making sure it also uses trauma-informed language, and includes all national referral services on the landing page. Their family violence policy has also been translated into five community languages and Easy English, which are all available on their website.</w:t>
            </w:r>
          </w:p>
        </w:tc>
      </w:tr>
    </w:tbl>
    <w:p w14:paraId="5A5EB12E" w14:textId="77777777" w:rsidR="008F5903" w:rsidRDefault="008F5903" w:rsidP="008F5903">
      <w:pPr>
        <w:rPr>
          <w:b/>
          <w:bCs/>
          <w:color w:val="00B050"/>
          <w:lang w:val="en-US"/>
        </w:rPr>
      </w:pPr>
    </w:p>
    <w:tbl>
      <w:tblPr>
        <w:tblStyle w:val="TableGrid"/>
        <w:tblW w:w="0" w:type="auto"/>
        <w:tblLook w:val="04A0" w:firstRow="1" w:lastRow="0" w:firstColumn="1" w:lastColumn="0" w:noHBand="0" w:noVBand="1"/>
      </w:tblPr>
      <w:tblGrid>
        <w:gridCol w:w="9638"/>
      </w:tblGrid>
      <w:tr w:rsidR="008F5903" w:rsidRPr="00AB2814" w14:paraId="4B5CD3D6" w14:textId="77777777" w:rsidTr="00B0746D">
        <w:trPr>
          <w:cnfStyle w:val="100000000000" w:firstRow="1" w:lastRow="0" w:firstColumn="0" w:lastColumn="0" w:oddVBand="0" w:evenVBand="0" w:oddHBand="0" w:evenHBand="0" w:firstRowFirstColumn="0" w:firstRowLastColumn="0" w:lastRowFirstColumn="0" w:lastRowLastColumn="0"/>
        </w:trPr>
        <w:tc>
          <w:tcPr>
            <w:tcW w:w="0" w:type="dxa"/>
            <w:shd w:val="clear" w:color="auto" w:fill="ED8B00" w:themeFill="accent4"/>
          </w:tcPr>
          <w:p w14:paraId="7DC00A6C" w14:textId="356E3584" w:rsidR="008F5903" w:rsidRPr="00AB2814" w:rsidRDefault="008F5903">
            <w:r w:rsidRPr="00AB2814">
              <w:t>Mutual benefits of building local relationships</w:t>
            </w:r>
          </w:p>
        </w:tc>
      </w:tr>
      <w:tr w:rsidR="008F5903" w:rsidRPr="00AB2814" w14:paraId="09BD432C"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4337834C" w14:textId="77777777" w:rsidR="008F5903" w:rsidRPr="00AB2814" w:rsidRDefault="008F5903">
            <w:r w:rsidRPr="00AB2814">
              <w:lastRenderedPageBreak/>
              <w:t xml:space="preserve">North East Water has actively built strong relationships with local services to help increase community awareness of their family violence support options. The Customer </w:t>
            </w:r>
            <w:r>
              <w:t>C</w:t>
            </w:r>
            <w:r w:rsidRPr="00AB2814">
              <w:t>are team invited the Albury Wodonga Ethnic Communities Council to visit and spoke with them about their family violence policies. The team also presented at a humanitarian settlement program to talk about all their support programs, including family violence. The board has met with stakeholders who represent people with disabilities, which helped the business understand some of the challenges experienced by people with disabilities, including the need for plain language communications and disability accessibility.</w:t>
            </w:r>
          </w:p>
          <w:p w14:paraId="43B4CA2F" w14:textId="77777777" w:rsidR="008F5903" w:rsidRPr="00AB2814" w:rsidRDefault="008F5903">
            <w:r w:rsidRPr="00AB2814">
              <w:t>North East Water has also partnered with Albury Wodonga Regional FoodShare. Through this partnership North East Water purchase food vouchers which they can give to vulnerable customers, including customers fleeing family violence. Each $25 voucher is the equivalent to $150 worth of groceries.</w:t>
            </w:r>
          </w:p>
        </w:tc>
      </w:tr>
    </w:tbl>
    <w:p w14:paraId="3CC69725" w14:textId="77777777" w:rsidR="008F5903" w:rsidRPr="00927E73" w:rsidRDefault="008F5903" w:rsidP="008F5903">
      <w:pPr>
        <w:rPr>
          <w:b/>
          <w:bCs/>
          <w:lang w:val="en-US"/>
        </w:rPr>
      </w:pPr>
    </w:p>
    <w:tbl>
      <w:tblPr>
        <w:tblStyle w:val="TableGrid"/>
        <w:tblW w:w="0" w:type="auto"/>
        <w:tblLook w:val="04A0" w:firstRow="1" w:lastRow="0" w:firstColumn="1" w:lastColumn="0" w:noHBand="0" w:noVBand="1"/>
      </w:tblPr>
      <w:tblGrid>
        <w:gridCol w:w="9638"/>
      </w:tblGrid>
      <w:tr w:rsidR="008F5903" w14:paraId="3239494A" w14:textId="77777777" w:rsidTr="00B0746D">
        <w:trPr>
          <w:cnfStyle w:val="100000000000" w:firstRow="1" w:lastRow="0" w:firstColumn="0" w:lastColumn="0" w:oddVBand="0" w:evenVBand="0" w:oddHBand="0" w:evenHBand="0" w:firstRowFirstColumn="0" w:firstRowLastColumn="0" w:lastRowFirstColumn="0" w:lastRowLastColumn="0"/>
        </w:trPr>
        <w:tc>
          <w:tcPr>
            <w:tcW w:w="9638" w:type="dxa"/>
            <w:shd w:val="clear" w:color="auto" w:fill="ED8B00" w:themeFill="accent4"/>
          </w:tcPr>
          <w:p w14:paraId="2C3CC409" w14:textId="12EDFF1B" w:rsidR="008F5903" w:rsidRDefault="008F5903">
            <w:pPr>
              <w:rPr>
                <w:lang w:val="en-US"/>
              </w:rPr>
            </w:pPr>
            <w:r>
              <w:rPr>
                <w:lang w:val="en-US"/>
              </w:rPr>
              <w:t>Expert input can improve messaging to customers</w:t>
            </w:r>
          </w:p>
        </w:tc>
      </w:tr>
      <w:tr w:rsidR="008F5903" w14:paraId="2E718D60"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5ABD6250" w14:textId="79EA1D76" w:rsidR="008F5903" w:rsidRDefault="008F5903">
            <w:pPr>
              <w:rPr>
                <w:lang w:val="en-US"/>
              </w:rPr>
            </w:pPr>
            <w:r w:rsidRPr="007001BB">
              <w:rPr>
                <w:lang w:val="en-US"/>
              </w:rPr>
              <w:t xml:space="preserve">South East Water recently updated the messaging on </w:t>
            </w:r>
            <w:r>
              <w:rPr>
                <w:lang w:val="en-US"/>
              </w:rPr>
              <w:t>its</w:t>
            </w:r>
            <w:r w:rsidRPr="007001BB">
              <w:rPr>
                <w:lang w:val="en-US"/>
              </w:rPr>
              <w:t xml:space="preserve"> IVR </w:t>
            </w:r>
            <w:r w:rsidR="0029576B">
              <w:rPr>
                <w:lang w:val="en-US"/>
              </w:rPr>
              <w:t xml:space="preserve">(Interactive Voice Response) </w:t>
            </w:r>
            <w:r w:rsidRPr="007001BB">
              <w:rPr>
                <w:lang w:val="en-US"/>
              </w:rPr>
              <w:t xml:space="preserve">telephony system including information about </w:t>
            </w:r>
            <w:r>
              <w:rPr>
                <w:lang w:val="en-US"/>
              </w:rPr>
              <w:t>its</w:t>
            </w:r>
            <w:r w:rsidRPr="007001BB">
              <w:rPr>
                <w:lang w:val="en-US"/>
              </w:rPr>
              <w:t xml:space="preserve"> family violence support. </w:t>
            </w:r>
            <w:r>
              <w:rPr>
                <w:lang w:val="en-US"/>
              </w:rPr>
              <w:t xml:space="preserve">South East Water </w:t>
            </w:r>
            <w:r w:rsidRPr="007001BB">
              <w:rPr>
                <w:lang w:val="en-US"/>
              </w:rPr>
              <w:t>sought advice</w:t>
            </w:r>
            <w:r w:rsidR="002F464D" w:rsidRPr="007001BB">
              <w:rPr>
                <w:lang w:val="en-US"/>
              </w:rPr>
              <w:t xml:space="preserve"> on messaging options</w:t>
            </w:r>
            <w:r w:rsidRPr="007001BB">
              <w:rPr>
                <w:lang w:val="en-US"/>
              </w:rPr>
              <w:t xml:space="preserve"> from</w:t>
            </w:r>
            <w:r w:rsidR="00C7439F">
              <w:rPr>
                <w:lang w:val="en-US"/>
              </w:rPr>
              <w:t xml:space="preserve"> a</w:t>
            </w:r>
            <w:r w:rsidR="00526AFD">
              <w:rPr>
                <w:lang w:val="en-US"/>
              </w:rPr>
              <w:t>n organi</w:t>
            </w:r>
            <w:r w:rsidR="00604A5B">
              <w:rPr>
                <w:lang w:val="en-US"/>
              </w:rPr>
              <w:t>s</w:t>
            </w:r>
            <w:r w:rsidR="00526AFD">
              <w:rPr>
                <w:lang w:val="en-US"/>
              </w:rPr>
              <w:t xml:space="preserve">ation </w:t>
            </w:r>
            <w:r w:rsidR="00D47362">
              <w:rPr>
                <w:lang w:val="en-US"/>
              </w:rPr>
              <w:t xml:space="preserve">that specialises </w:t>
            </w:r>
            <w:r w:rsidR="00526AFD">
              <w:rPr>
                <w:lang w:val="en-US"/>
              </w:rPr>
              <w:t xml:space="preserve">in </w:t>
            </w:r>
            <w:r w:rsidR="00604A5B">
              <w:rPr>
                <w:lang w:val="en-US"/>
              </w:rPr>
              <w:t>preventing and responding to family violence</w:t>
            </w:r>
            <w:r w:rsidRPr="007001BB">
              <w:rPr>
                <w:lang w:val="en-US"/>
              </w:rPr>
              <w:t>. The IVR was updated based on this feedback to include messaging that aligned with better practice and reflects learnings from those with lived experience.</w:t>
            </w:r>
          </w:p>
        </w:tc>
      </w:tr>
    </w:tbl>
    <w:p w14:paraId="55496E72" w14:textId="2EBF9292" w:rsidR="008F5903" w:rsidRPr="00D37478" w:rsidRDefault="008F5903" w:rsidP="00927E73">
      <w:pPr>
        <w:pStyle w:val="Heading2numbered"/>
        <w:numPr>
          <w:ilvl w:val="1"/>
          <w:numId w:val="63"/>
        </w:numPr>
        <w:tabs>
          <w:tab w:val="left" w:pos="709"/>
        </w:tabs>
        <w:rPr>
          <w:color w:val="ED8B00" w:themeColor="accent4"/>
        </w:rPr>
      </w:pPr>
      <w:bookmarkStart w:id="187" w:name="_Toc201329402"/>
      <w:bookmarkStart w:id="188" w:name="_Toc207696077"/>
      <w:r w:rsidRPr="00A9172C">
        <w:rPr>
          <w:color w:val="ED8B00" w:themeColor="accent4"/>
        </w:rPr>
        <w:t>Address barriers to disclosure and engagement</w:t>
      </w:r>
      <w:bookmarkEnd w:id="187"/>
      <w:bookmarkEnd w:id="188"/>
    </w:p>
    <w:p w14:paraId="7D1EEBB2" w14:textId="77777777" w:rsidR="008F5903" w:rsidRPr="00D37478" w:rsidRDefault="008F5903" w:rsidP="008F5903">
      <w:pPr>
        <w:pStyle w:val="Quote"/>
        <w:rPr>
          <w:i/>
          <w:iCs w:val="0"/>
        </w:rPr>
      </w:pPr>
      <w:r w:rsidRPr="00D37478">
        <w:rPr>
          <w:i/>
          <w:iCs w:val="0"/>
        </w:rPr>
        <w:t>“The way that you make it accessible, the way that you, that people apply for it, if it has to be a verbal conversation, you're shutting the door for a huge number of people.”</w:t>
      </w:r>
    </w:p>
    <w:p w14:paraId="2644F52A" w14:textId="7C4082DD" w:rsidR="008F5903" w:rsidRDefault="0013098A" w:rsidP="008F5903">
      <w:pPr>
        <w:pStyle w:val="Caption"/>
        <w:ind w:firstLine="567"/>
      </w:pPr>
      <w:r>
        <w:t xml:space="preserve">– </w:t>
      </w:r>
      <w:r w:rsidR="008F5903">
        <w:t>Victim-survivor</w:t>
      </w:r>
    </w:p>
    <w:p w14:paraId="3E7E1C82" w14:textId="60D8B28B" w:rsidR="008F5903" w:rsidRPr="00D37478" w:rsidRDefault="008F5903" w:rsidP="008F5903">
      <w:pPr>
        <w:pStyle w:val="Quote"/>
        <w:rPr>
          <w:i/>
          <w:iCs w:val="0"/>
        </w:rPr>
      </w:pPr>
      <w:r w:rsidRPr="00D37478">
        <w:rPr>
          <w:i/>
          <w:iCs w:val="0"/>
        </w:rPr>
        <w:t>“I don</w:t>
      </w:r>
      <w:r w:rsidR="0013098A" w:rsidRPr="00D37478">
        <w:rPr>
          <w:i/>
          <w:iCs w:val="0"/>
        </w:rPr>
        <w:t>’</w:t>
      </w:r>
      <w:r w:rsidRPr="00D37478">
        <w:rPr>
          <w:i/>
          <w:iCs w:val="0"/>
        </w:rPr>
        <w:t>t think I could have on the phone to someone said and named myself as a victim of family violence at in that moment, I needed somebody else to do that for me. If it was an online form, though. Where I could upload a copy of the intervention order. I probably could have done that.”</w:t>
      </w:r>
    </w:p>
    <w:p w14:paraId="07186F50" w14:textId="6A7C2B9A" w:rsidR="008F5903" w:rsidRDefault="0013098A" w:rsidP="008F5903">
      <w:pPr>
        <w:pStyle w:val="Caption"/>
        <w:ind w:firstLine="567"/>
      </w:pPr>
      <w:r>
        <w:t xml:space="preserve">– </w:t>
      </w:r>
      <w:r w:rsidR="008F5903">
        <w:t>Victim-survivor</w:t>
      </w:r>
    </w:p>
    <w:p w14:paraId="4F72F97F" w14:textId="61ECD02F" w:rsidR="008F5903" w:rsidRPr="00D37478" w:rsidRDefault="008F5903" w:rsidP="008F5903">
      <w:pPr>
        <w:pStyle w:val="Quote"/>
        <w:rPr>
          <w:i/>
          <w:iCs w:val="0"/>
        </w:rPr>
      </w:pPr>
      <w:r w:rsidRPr="00D37478">
        <w:rPr>
          <w:i/>
          <w:iCs w:val="0"/>
        </w:rPr>
        <w:lastRenderedPageBreak/>
        <w:t>“…just how hard it is for a lot of victims to be even, to be able to make that initial call to services. PTSD. More often, everything just becomes so overwhelming that calling a service or even trying to have these really hard conversations about finances. It</w:t>
      </w:r>
      <w:r w:rsidR="0013098A" w:rsidRPr="00D37478">
        <w:rPr>
          <w:i/>
          <w:iCs w:val="0"/>
        </w:rPr>
        <w:t>’</w:t>
      </w:r>
      <w:r w:rsidRPr="00D37478">
        <w:rPr>
          <w:i/>
          <w:iCs w:val="0"/>
        </w:rPr>
        <w:t>s really, really difficult to even make the call.”</w:t>
      </w:r>
    </w:p>
    <w:p w14:paraId="08DA6823" w14:textId="3781445D" w:rsidR="008F5903" w:rsidRDefault="0013098A" w:rsidP="008F5903">
      <w:pPr>
        <w:pStyle w:val="Caption"/>
        <w:ind w:firstLine="567"/>
      </w:pPr>
      <w:r>
        <w:t xml:space="preserve">– </w:t>
      </w:r>
      <w:r w:rsidR="008F5903">
        <w:t>Victim-survivor</w:t>
      </w:r>
    </w:p>
    <w:p w14:paraId="3DD9C8E1" w14:textId="71F57131" w:rsidR="008F5903" w:rsidRDefault="008F5903" w:rsidP="008F5903">
      <w:r>
        <w:t xml:space="preserve">Businesses should be aware of the barriers that may stop </w:t>
      </w:r>
      <w:r w:rsidR="004758DE">
        <w:t xml:space="preserve">customers </w:t>
      </w:r>
      <w:r>
        <w:t>from disclosing their experience of family violence or impact their engagement with the business and take action to minimise the impact of these barriers.</w:t>
      </w:r>
    </w:p>
    <w:tbl>
      <w:tblPr>
        <w:tblStyle w:val="GridTable4-Accent4"/>
        <w:tblW w:w="0" w:type="auto"/>
        <w:tblLook w:val="04A0" w:firstRow="1" w:lastRow="0" w:firstColumn="1" w:lastColumn="0" w:noHBand="0" w:noVBand="1"/>
      </w:tblPr>
      <w:tblGrid>
        <w:gridCol w:w="9628"/>
      </w:tblGrid>
      <w:tr w:rsidR="000E5BD7" w14:paraId="2F4F8451" w14:textId="77777777" w:rsidTr="000E5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39593B95" w14:textId="5CF3E44A" w:rsidR="000E5BD7" w:rsidRDefault="008D34AF" w:rsidP="008D34AF">
            <w:r>
              <w:t>Barriers that may affect customer disclosure and engagement</w:t>
            </w:r>
            <w:r>
              <w:rPr>
                <w:rStyle w:val="FootnoteReference"/>
              </w:rPr>
              <w:footnoteReference w:id="94"/>
            </w:r>
            <w:r w:rsidRPr="004E5588">
              <w:rPr>
                <w:rStyle w:val="FootnoteReference"/>
              </w:rPr>
              <w:t xml:space="preserve"> </w:t>
            </w:r>
          </w:p>
        </w:tc>
      </w:tr>
      <w:tr w:rsidR="000E5BD7" w14:paraId="6BA171B0" w14:textId="77777777" w:rsidTr="000E5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23AA2226" w14:textId="339BF3E6" w:rsidR="008D34AF" w:rsidRPr="008D34AF" w:rsidRDefault="008D34AF" w:rsidP="008D34AF">
            <w:pPr>
              <w:pStyle w:val="ListBullet"/>
              <w:numPr>
                <w:ilvl w:val="0"/>
                <w:numId w:val="42"/>
              </w:numPr>
              <w:rPr>
                <w:b w:val="0"/>
                <w:bCs w:val="0"/>
              </w:rPr>
            </w:pPr>
            <w:r w:rsidRPr="008D34AF">
              <w:rPr>
                <w:b w:val="0"/>
                <w:bCs w:val="0"/>
              </w:rPr>
              <w:t>A lack of information about the supports available for people experiencing family violence and financial hardship can lead to uncertainty about the benefits or impact of disclosure. For example, someone may fear disconnection if they disclose to their utility provider.</w:t>
            </w:r>
          </w:p>
          <w:p w14:paraId="50ECC4AD" w14:textId="77777777" w:rsidR="008D34AF" w:rsidRPr="008D34AF" w:rsidRDefault="008D34AF" w:rsidP="008D34AF">
            <w:pPr>
              <w:pStyle w:val="ListBullet"/>
              <w:numPr>
                <w:ilvl w:val="0"/>
                <w:numId w:val="42"/>
              </w:numPr>
              <w:rPr>
                <w:b w:val="0"/>
                <w:bCs w:val="0"/>
              </w:rPr>
            </w:pPr>
            <w:r w:rsidRPr="008D34AF">
              <w:rPr>
                <w:b w:val="0"/>
                <w:bCs w:val="0"/>
              </w:rPr>
              <w:t>Concerns about personal safety, such as the reaction of the person using violence if they find out they have disclosed to a business or not having a safe way to communicate with a business if they are experiencing technology-based abuse.</w:t>
            </w:r>
            <w:r w:rsidRPr="008D34AF">
              <w:rPr>
                <w:rStyle w:val="FootnoteReference"/>
                <w:b w:val="0"/>
                <w:bCs w:val="0"/>
              </w:rPr>
              <w:footnoteReference w:id="95"/>
            </w:r>
          </w:p>
          <w:p w14:paraId="2641F585" w14:textId="77777777" w:rsidR="008D34AF" w:rsidRPr="008D34AF" w:rsidRDefault="008D34AF" w:rsidP="008D34AF">
            <w:pPr>
              <w:pStyle w:val="ListBullet"/>
              <w:numPr>
                <w:ilvl w:val="0"/>
                <w:numId w:val="42"/>
              </w:numPr>
              <w:rPr>
                <w:b w:val="0"/>
                <w:bCs w:val="0"/>
              </w:rPr>
            </w:pPr>
            <w:r w:rsidRPr="008D34AF">
              <w:rPr>
                <w:b w:val="0"/>
                <w:bCs w:val="0"/>
              </w:rPr>
              <w:t>Privacy concerns, which can stem from a lack of trust in service providers. This has been noted as a particular concern for water customers living in regional areas who may be concerned about the person using violence or their connections working at the water businesses accessing information or controlling accounts.</w:t>
            </w:r>
          </w:p>
          <w:p w14:paraId="004D71A8" w14:textId="53B1E498" w:rsidR="004C0A8A" w:rsidRPr="004C0A8A" w:rsidRDefault="008D34AF" w:rsidP="008D34AF">
            <w:pPr>
              <w:pStyle w:val="ListBullet"/>
              <w:numPr>
                <w:ilvl w:val="0"/>
                <w:numId w:val="42"/>
              </w:numPr>
              <w:rPr>
                <w:b w:val="0"/>
                <w:bCs w:val="0"/>
              </w:rPr>
            </w:pPr>
            <w:r w:rsidRPr="008D34AF">
              <w:rPr>
                <w:b w:val="0"/>
                <w:bCs w:val="0"/>
              </w:rPr>
              <w:t>Embarrassment and shame</w:t>
            </w:r>
            <w:r w:rsidR="005548D8">
              <w:rPr>
                <w:b w:val="0"/>
                <w:bCs w:val="0"/>
              </w:rPr>
              <w:t>.</w:t>
            </w:r>
          </w:p>
          <w:p w14:paraId="4B74AC88" w14:textId="4C32CA5F" w:rsidR="008D34AF" w:rsidRPr="008D34AF" w:rsidRDefault="004C0A8A" w:rsidP="008D34AF">
            <w:pPr>
              <w:pStyle w:val="ListBullet"/>
              <w:numPr>
                <w:ilvl w:val="0"/>
                <w:numId w:val="42"/>
              </w:numPr>
              <w:rPr>
                <w:b w:val="0"/>
                <w:bCs w:val="0"/>
              </w:rPr>
            </w:pPr>
            <w:r>
              <w:rPr>
                <w:b w:val="0"/>
                <w:bCs w:val="0"/>
              </w:rPr>
              <w:t>F</w:t>
            </w:r>
            <w:r w:rsidR="008D34AF" w:rsidRPr="008D34AF">
              <w:rPr>
                <w:b w:val="0"/>
                <w:bCs w:val="0"/>
              </w:rPr>
              <w:t>ear they will need to retell their story.</w:t>
            </w:r>
          </w:p>
          <w:p w14:paraId="560BC69B" w14:textId="77777777" w:rsidR="008D34AF" w:rsidRPr="008D34AF" w:rsidRDefault="008D34AF" w:rsidP="008D34AF">
            <w:pPr>
              <w:pStyle w:val="ListBullet"/>
              <w:numPr>
                <w:ilvl w:val="0"/>
                <w:numId w:val="42"/>
              </w:numPr>
              <w:rPr>
                <w:b w:val="0"/>
                <w:bCs w:val="0"/>
              </w:rPr>
            </w:pPr>
            <w:r w:rsidRPr="008D34AF">
              <w:rPr>
                <w:b w:val="0"/>
                <w:bCs w:val="0"/>
              </w:rPr>
              <w:t>Language and cultural barriers, which can include concerns about cultural safety, especially in regional areas.</w:t>
            </w:r>
          </w:p>
          <w:p w14:paraId="1CCF030D" w14:textId="77777777" w:rsidR="008D34AF" w:rsidRPr="008D34AF" w:rsidRDefault="008D34AF" w:rsidP="008D34AF">
            <w:pPr>
              <w:pStyle w:val="ListBullet"/>
              <w:numPr>
                <w:ilvl w:val="0"/>
                <w:numId w:val="42"/>
              </w:numPr>
              <w:rPr>
                <w:b w:val="0"/>
                <w:bCs w:val="0"/>
              </w:rPr>
            </w:pPr>
            <w:r w:rsidRPr="008D34AF">
              <w:rPr>
                <w:b w:val="0"/>
                <w:bCs w:val="0"/>
              </w:rPr>
              <w:t>Financial coercion and control.</w:t>
            </w:r>
          </w:p>
          <w:p w14:paraId="70C5B443" w14:textId="1A92ACA0" w:rsidR="000E5BD7" w:rsidRPr="008D34AF" w:rsidRDefault="008D34AF" w:rsidP="008D34AF">
            <w:pPr>
              <w:pStyle w:val="ListBullet"/>
              <w:numPr>
                <w:ilvl w:val="0"/>
                <w:numId w:val="42"/>
              </w:numPr>
              <w:rPr>
                <w:b w:val="0"/>
                <w:bCs w:val="0"/>
              </w:rPr>
            </w:pPr>
            <w:r w:rsidRPr="008D34AF">
              <w:rPr>
                <w:b w:val="0"/>
                <w:bCs w:val="0"/>
              </w:rPr>
              <w:t>They may not be aware that what they are experiencing is family violence.</w:t>
            </w:r>
          </w:p>
        </w:tc>
      </w:tr>
    </w:tbl>
    <w:p w14:paraId="0D4C8F16" w14:textId="77777777" w:rsidR="008F5903" w:rsidRDefault="008F5903" w:rsidP="008F5903">
      <w:r>
        <w:lastRenderedPageBreak/>
        <w:t>Businesses should provide easy to access information that clearly explains their understanding of the barriers that might prevent someone from disclosing family violence and what family violence and hardship support is available. This should include that a trained specialist team or staff are available, and how to reach this team directly.</w:t>
      </w:r>
      <w:r>
        <w:rPr>
          <w:rStyle w:val="FootnoteReference"/>
        </w:rPr>
        <w:footnoteReference w:id="96"/>
      </w:r>
      <w:r>
        <w:t xml:space="preserve"> Written communications should use trauma-informed language to ensure this is not perceived as adding to the abuse. Businesses should avoid using blocked or unknown numbers when making outbound calls to customers.</w:t>
      </w:r>
      <w:r>
        <w:rPr>
          <w:rStyle w:val="FootnoteReference"/>
        </w:rPr>
        <w:footnoteReference w:id="97"/>
      </w:r>
    </w:p>
    <w:p w14:paraId="4D19F431" w14:textId="77777777" w:rsidR="008F5903" w:rsidRDefault="008F5903" w:rsidP="008F5903">
      <w:r>
        <w:t>Offering a range of trauma-informed ways to contact the business can make it easier for customers to reach out for support, for example, through SMS and webchat.</w:t>
      </w:r>
      <w:r w:rsidRPr="008E37A3">
        <w:t xml:space="preserve"> </w:t>
      </w:r>
      <w:r>
        <w:t>Businesses could consider providing a direct contact number and email address to reach specialist teams, as well as options for self-identification, for example in telephone menus or self-select options in webforms.</w:t>
      </w:r>
      <w:r>
        <w:rPr>
          <w:rStyle w:val="FootnoteReference"/>
        </w:rPr>
        <w:footnoteReference w:id="98"/>
      </w:r>
    </w:p>
    <w:p w14:paraId="77B9D44A" w14:textId="77777777" w:rsidR="008F5903" w:rsidRDefault="008F5903" w:rsidP="008F5903">
      <w:r>
        <w:t>Businesses should consider where they promote support options to customers, for example on the business’s website (ensuring it is easy to find), on bills, at local services or council websites.</w:t>
      </w:r>
      <w:r>
        <w:rPr>
          <w:rStyle w:val="FootnoteReference"/>
        </w:rPr>
        <w:footnoteReference w:id="99"/>
      </w:r>
      <w:r>
        <w:t xml:space="preserve"> </w:t>
      </w:r>
    </w:p>
    <w:tbl>
      <w:tblPr>
        <w:tblStyle w:val="TableGrid"/>
        <w:tblW w:w="0" w:type="auto"/>
        <w:tblLook w:val="04A0" w:firstRow="1" w:lastRow="0" w:firstColumn="1" w:lastColumn="0" w:noHBand="0" w:noVBand="1"/>
      </w:tblPr>
      <w:tblGrid>
        <w:gridCol w:w="9638"/>
      </w:tblGrid>
      <w:tr w:rsidR="008F5903" w14:paraId="6684E427" w14:textId="77777777" w:rsidTr="00AA2116">
        <w:trPr>
          <w:cnfStyle w:val="100000000000" w:firstRow="1" w:lastRow="0" w:firstColumn="0" w:lastColumn="0" w:oddVBand="0" w:evenVBand="0" w:oddHBand="0" w:evenHBand="0" w:firstRowFirstColumn="0" w:firstRowLastColumn="0" w:lastRowFirstColumn="0" w:lastRowLastColumn="0"/>
        </w:trPr>
        <w:tc>
          <w:tcPr>
            <w:tcW w:w="9638" w:type="dxa"/>
            <w:shd w:val="clear" w:color="auto" w:fill="ED8B00" w:themeFill="accent4"/>
          </w:tcPr>
          <w:p w14:paraId="61DFEC9B" w14:textId="2C9F3810" w:rsidR="008F5903" w:rsidRDefault="008F5903">
            <w:r>
              <w:t>Clear information and multiple contact methods make it easier for customers to reach out to Gippsland Water</w:t>
            </w:r>
          </w:p>
        </w:tc>
      </w:tr>
      <w:tr w:rsidR="008F5903" w14:paraId="6F927984"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133190F3" w14:textId="320C3472" w:rsidR="008F5903" w:rsidRDefault="008F5903">
            <w:r>
              <w:t xml:space="preserve">Gippsland Water has developed a range of pathways for customers to access information and request support. </w:t>
            </w:r>
            <w:r w:rsidRPr="00AA2116">
              <w:t>The</w:t>
            </w:r>
            <w:r w:rsidR="00AA2116">
              <w:t>ir</w:t>
            </w:r>
            <w:r w:rsidRPr="00AA2116">
              <w:t xml:space="preserve"> website</w:t>
            </w:r>
            <w:r>
              <w:t xml:space="preserve"> provides clear information about the availability of trained staff and how customer’s personal information is protected. Customers can contact the specialist team directly by telephone, can reach out through online services, or fill out a webform requesting a call back at a time nominated by the customer. Gippsland Water’s family violence policy has been translated into five community languages. Providing clear information about what support is available and multiple pathways to contact the specialist team makes it easier for customers to reach out to Gippsland Water for support.</w:t>
            </w:r>
          </w:p>
        </w:tc>
      </w:tr>
    </w:tbl>
    <w:p w14:paraId="21A50F49" w14:textId="77777777" w:rsidR="000D282B" w:rsidRDefault="000D282B" w:rsidP="000D282B">
      <w:pPr>
        <w:pStyle w:val="Heading1"/>
      </w:pPr>
      <w:bookmarkStart w:id="189" w:name="_Toc201329403"/>
      <w:bookmarkStart w:id="190" w:name="_Toc207696078"/>
      <w:r>
        <w:lastRenderedPageBreak/>
        <w:t>Appendix A: Our family violence framework</w:t>
      </w:r>
      <w:bookmarkEnd w:id="189"/>
      <w:bookmarkEnd w:id="190"/>
    </w:p>
    <w:p w14:paraId="54481ABE" w14:textId="77777777" w:rsidR="000D282B" w:rsidRDefault="000D282B" w:rsidP="000D282B">
      <w:r>
        <w:t xml:space="preserve">The commission’s family violence framework outlines how we see our role in supporting family violence responses in businesses we regulate. </w:t>
      </w:r>
    </w:p>
    <w:p w14:paraId="0E51E5B5" w14:textId="252AE44F" w:rsidR="002013DD" w:rsidRDefault="002013DD" w:rsidP="002013DD">
      <w:r>
        <w:t xml:space="preserve">The framework incorporates our </w:t>
      </w:r>
      <w:r w:rsidRPr="00C61479">
        <w:rPr>
          <w:b/>
          <w:bCs/>
        </w:rPr>
        <w:t>regulatory tools</w:t>
      </w:r>
      <w:r>
        <w:t xml:space="preserve">. This includes the family violence rules in the </w:t>
      </w:r>
      <w:hyperlink r:id="rId98" w:history="1">
        <w:r w:rsidRPr="005801A5">
          <w:rPr>
            <w:rStyle w:val="Hyperlink"/>
          </w:rPr>
          <w:t>Water Industry Standards</w:t>
        </w:r>
      </w:hyperlink>
      <w:r>
        <w:t xml:space="preserve"> and the </w:t>
      </w:r>
      <w:hyperlink r:id="rId99" w:history="1">
        <w:r w:rsidRPr="005801A5">
          <w:rPr>
            <w:rStyle w:val="Hyperlink"/>
          </w:rPr>
          <w:t>Energy Retail Code of Practice</w:t>
        </w:r>
      </w:hyperlink>
      <w:r>
        <w:t>, as well as our monitoring, compliance and enforcement roles.</w:t>
      </w:r>
    </w:p>
    <w:p w14:paraId="6D36BFD7" w14:textId="77777777" w:rsidR="000D282B" w:rsidRDefault="000D282B" w:rsidP="000D282B">
      <w:r>
        <w:t xml:space="preserve">We promote better practice through </w:t>
      </w:r>
      <w:r w:rsidRPr="008A5A0D">
        <w:rPr>
          <w:b/>
          <w:bCs/>
        </w:rPr>
        <w:t>industry education and awareness</w:t>
      </w:r>
      <w:r>
        <w:t>. We support businesses to meet their obligations by working in partnership and collaboration with our regulated sectors, community organisations and advocates, and people with lived experience of family violence.</w:t>
      </w:r>
      <w:r w:rsidRPr="00BC5C7E">
        <w:t xml:space="preserve"> </w:t>
      </w:r>
      <w:r>
        <w:t>The better practice handbook is part of our industry education and awareness activities.</w:t>
      </w:r>
    </w:p>
    <w:p w14:paraId="5AA190CB" w14:textId="7D95072E" w:rsidR="000D282B" w:rsidRDefault="000D282B" w:rsidP="000D282B">
      <w:r>
        <w:t xml:space="preserve">The third element of our family violence framework is our commitment to seek </w:t>
      </w:r>
      <w:r w:rsidRPr="00C61479">
        <w:rPr>
          <w:b/>
          <w:bCs/>
        </w:rPr>
        <w:t>expert</w:t>
      </w:r>
      <w:r w:rsidR="00DB697E">
        <w:rPr>
          <w:b/>
          <w:bCs/>
        </w:rPr>
        <w:t xml:space="preserve"> guidance and</w:t>
      </w:r>
      <w:r w:rsidRPr="00C61479">
        <w:rPr>
          <w:b/>
          <w:bCs/>
        </w:rPr>
        <w:t xml:space="preserve"> advice </w:t>
      </w:r>
      <w:r>
        <w:t xml:space="preserve">to inform our family violence work. We partner and work with experts to ensure we are taking a better practice approach, including bringing lived experience to the heart of our work on family violence. </w:t>
      </w:r>
    </w:p>
    <w:p w14:paraId="033C9E35" w14:textId="77777777" w:rsidR="000D282B" w:rsidRDefault="000D282B" w:rsidP="000D282B">
      <w:r>
        <w:t>Our</w:t>
      </w:r>
      <w:r w:rsidRPr="00B15EC4">
        <w:t xml:space="preserve"> family violence framework </w:t>
      </w:r>
      <w:r>
        <w:t xml:space="preserve">demonstrates </w:t>
      </w:r>
      <w:r w:rsidRPr="00B15EC4">
        <w:t xml:space="preserve">our ongoing commitment to working </w:t>
      </w:r>
      <w:r>
        <w:t xml:space="preserve">with our regulated </w:t>
      </w:r>
      <w:r w:rsidRPr="00B15EC4">
        <w:t>sectors to support collaboration and better practice in responding to family violence.</w:t>
      </w:r>
    </w:p>
    <w:p w14:paraId="478DFE4B" w14:textId="77777777" w:rsidR="000D282B" w:rsidRDefault="000D282B" w:rsidP="000D282B">
      <w:r>
        <w:rPr>
          <w:noProof/>
        </w:rPr>
        <w:drawing>
          <wp:inline distT="0" distB="0" distL="0" distR="0" wp14:anchorId="48F3ED71" wp14:editId="3E5C09B8">
            <wp:extent cx="5695950" cy="3600450"/>
            <wp:effectExtent l="0" t="0" r="19050" b="19050"/>
            <wp:docPr id="309614086"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14:paraId="2D614F14" w14:textId="4CE641D7" w:rsidR="000D282B" w:rsidRDefault="000D282B" w:rsidP="000D282B">
      <w:pPr>
        <w:pStyle w:val="Caption"/>
      </w:pPr>
      <w:r>
        <w:t xml:space="preserve">Figure </w:t>
      </w:r>
      <w:r>
        <w:fldChar w:fldCharType="begin"/>
      </w:r>
      <w:r>
        <w:instrText xml:space="preserve"> SEQ Figure \* ARABIC </w:instrText>
      </w:r>
      <w:r>
        <w:fldChar w:fldCharType="separate"/>
      </w:r>
      <w:r w:rsidR="00906C5B">
        <w:rPr>
          <w:noProof/>
        </w:rPr>
        <w:t>4</w:t>
      </w:r>
      <w:r>
        <w:fldChar w:fldCharType="end"/>
      </w:r>
      <w:r>
        <w:t>: Family violence framework</w:t>
      </w:r>
      <w:r w:rsidR="00CC28C1">
        <w:t>.</w:t>
      </w:r>
    </w:p>
    <w:p w14:paraId="092375DB" w14:textId="77777777" w:rsidR="000D282B" w:rsidRDefault="000D282B" w:rsidP="000D282B">
      <w:pPr>
        <w:pStyle w:val="Heading1"/>
      </w:pPr>
      <w:bookmarkStart w:id="191" w:name="_Toc201329404"/>
      <w:bookmarkStart w:id="192" w:name="_Toc207696079"/>
      <w:r>
        <w:rPr>
          <w:noProof/>
        </w:rPr>
        <w:lastRenderedPageBreak/>
        <w:drawing>
          <wp:anchor distT="0" distB="0" distL="114300" distR="114300" simplePos="0" relativeHeight="251658251" behindDoc="1" locked="0" layoutInCell="1" allowOverlap="1" wp14:anchorId="12178F07" wp14:editId="6CA274CE">
            <wp:simplePos x="0" y="0"/>
            <wp:positionH relativeFrom="margin">
              <wp:align>left</wp:align>
            </wp:positionH>
            <wp:positionV relativeFrom="paragraph">
              <wp:posOffset>852170</wp:posOffset>
            </wp:positionV>
            <wp:extent cx="914400" cy="914400"/>
            <wp:effectExtent l="0" t="0" r="0" b="0"/>
            <wp:wrapSquare wrapText="bothSides"/>
            <wp:docPr id="1889352847" name="Graphic 4"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866677" name="Graphic 686866677" descr="Magnifying glass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914400" cy="914400"/>
                    </a:xfrm>
                    <a:prstGeom prst="rect">
                      <a:avLst/>
                    </a:prstGeom>
                  </pic:spPr>
                </pic:pic>
              </a:graphicData>
            </a:graphic>
          </wp:anchor>
        </w:drawing>
      </w:r>
      <w:r>
        <w:t>Appendix B: Resources to support businesses develop and improve their family violence response</w:t>
      </w:r>
      <w:bookmarkEnd w:id="191"/>
      <w:bookmarkEnd w:id="192"/>
    </w:p>
    <w:p w14:paraId="306CFFE4" w14:textId="77777777" w:rsidR="000D282B" w:rsidRPr="00AD4B6B" w:rsidRDefault="000D282B" w:rsidP="000D282B">
      <w:pPr>
        <w:pStyle w:val="Heading2"/>
        <w:rPr>
          <w:color w:val="4986A0" w:themeColor="accent3"/>
        </w:rPr>
      </w:pPr>
      <w:bookmarkStart w:id="193" w:name="_Toc201329405"/>
      <w:bookmarkStart w:id="194" w:name="_Toc207696080"/>
      <w:r w:rsidRPr="00AD4B6B">
        <w:rPr>
          <w:color w:val="4986A0" w:themeColor="accent3"/>
        </w:rPr>
        <w:t>Principle 1: Informed and tailored</w:t>
      </w:r>
      <w:bookmarkEnd w:id="193"/>
      <w:bookmarkEnd w:id="194"/>
    </w:p>
    <w:tbl>
      <w:tblPr>
        <w:tblStyle w:val="TableGrid"/>
        <w:tblW w:w="0" w:type="auto"/>
        <w:tblLook w:val="04A0" w:firstRow="1" w:lastRow="0" w:firstColumn="1" w:lastColumn="0" w:noHBand="0" w:noVBand="1"/>
      </w:tblPr>
      <w:tblGrid>
        <w:gridCol w:w="9638"/>
      </w:tblGrid>
      <w:tr w:rsidR="000D282B" w14:paraId="340C03E8" w14:textId="77777777" w:rsidTr="00AD4B6B">
        <w:trPr>
          <w:cnfStyle w:val="100000000000" w:firstRow="1" w:lastRow="0" w:firstColumn="0" w:lastColumn="0" w:oddVBand="0" w:evenVBand="0" w:oddHBand="0" w:evenHBand="0" w:firstRowFirstColumn="0" w:firstRowLastColumn="0" w:lastRowFirstColumn="0" w:lastRowLastColumn="0"/>
        </w:trPr>
        <w:tc>
          <w:tcPr>
            <w:tcW w:w="9638" w:type="dxa"/>
            <w:shd w:val="clear" w:color="auto" w:fill="4986A0" w:themeFill="accent3"/>
          </w:tcPr>
          <w:p w14:paraId="60A1A38B" w14:textId="77777777" w:rsidR="000D282B" w:rsidRDefault="000D282B">
            <w:r>
              <w:t>Resources to support engagement with people with lived experience of family violence</w:t>
            </w:r>
          </w:p>
        </w:tc>
      </w:tr>
      <w:tr w:rsidR="000D282B" w14:paraId="04DEDECB"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4BFEB126" w14:textId="44A46C70" w:rsidR="000D282B" w:rsidRDefault="000D282B">
            <w:r>
              <w:t xml:space="preserve">The </w:t>
            </w:r>
            <w:hyperlink r:id="rId107" w:anchor="toc-partnerships-and-expert-advice" w:history="1">
              <w:r w:rsidRPr="00922E78">
                <w:rPr>
                  <w:rStyle w:val="Hyperlink"/>
                </w:rPr>
                <w:t>Family Violence Experts By Experience Framework Implementation Plan and Guidelines</w:t>
              </w:r>
            </w:hyperlink>
            <w:r>
              <w:t xml:space="preserve"> provides evidence based, practical advice for regulators and essential service providers on engaging with victim-survivors of family violence. This includes guidance on better practice responses to victim-survivors of family violence, and guidance on engaging victim-survivors in design, delivery and evaluation. This resource was developed in partnership with </w:t>
            </w:r>
            <w:hyperlink r:id="rId108" w:history="1">
              <w:r w:rsidRPr="003A561E">
                <w:rPr>
                  <w:rStyle w:val="Hyperlink"/>
                </w:rPr>
                <w:t>Saf</w:t>
              </w:r>
              <w:bookmarkStart w:id="195" w:name="_Hlt203991881"/>
              <w:r w:rsidRPr="003A561E">
                <w:rPr>
                  <w:rStyle w:val="Hyperlink"/>
                </w:rPr>
                <w:t>e</w:t>
              </w:r>
              <w:bookmarkEnd w:id="195"/>
              <w:r w:rsidRPr="003A561E">
                <w:rPr>
                  <w:rStyle w:val="Hyperlink"/>
                </w:rPr>
                <w:t xml:space="preserve"> and Equal</w:t>
              </w:r>
            </w:hyperlink>
            <w:r>
              <w:t xml:space="preserve"> and in collaboration with the </w:t>
            </w:r>
            <w:hyperlink r:id="rId109" w:history="1">
              <w:r w:rsidRPr="00944A90">
                <w:rPr>
                  <w:rStyle w:val="Hyperlink"/>
                </w:rPr>
                <w:t>University of Melbourne’s Safer Families Centre</w:t>
              </w:r>
            </w:hyperlink>
            <w:r>
              <w:t xml:space="preserve">. </w:t>
            </w:r>
          </w:p>
        </w:tc>
      </w:tr>
      <w:tr w:rsidR="000D282B" w14:paraId="5D676275" w14:textId="77777777">
        <w:trPr>
          <w:cnfStyle w:val="000000010000" w:firstRow="0" w:lastRow="0" w:firstColumn="0" w:lastColumn="0" w:oddVBand="0" w:evenVBand="0" w:oddHBand="0" w:evenHBand="1" w:firstRowFirstColumn="0" w:firstRowLastColumn="0" w:lastRowFirstColumn="0" w:lastRowLastColumn="0"/>
        </w:trPr>
        <w:tc>
          <w:tcPr>
            <w:tcW w:w="9638" w:type="dxa"/>
          </w:tcPr>
          <w:p w14:paraId="7515B901" w14:textId="77777777" w:rsidR="000D282B" w:rsidRDefault="000D282B">
            <w:hyperlink r:id="rId110" w:history="1">
              <w:r w:rsidRPr="002E3F5C">
                <w:rPr>
                  <w:rStyle w:val="Hyperlink"/>
                </w:rPr>
                <w:t>Safe and Equal have developed a number of resources</w:t>
              </w:r>
            </w:hyperlink>
            <w:r>
              <w:t xml:space="preserve"> to help businesses and survivor advocates understand their readiness to engage.</w:t>
            </w:r>
          </w:p>
        </w:tc>
      </w:tr>
    </w:tbl>
    <w:p w14:paraId="62390F86" w14:textId="77777777" w:rsidR="000D282B" w:rsidRDefault="000D282B" w:rsidP="000D282B"/>
    <w:tbl>
      <w:tblPr>
        <w:tblStyle w:val="TableGrid"/>
        <w:tblW w:w="0" w:type="auto"/>
        <w:tblLook w:val="04A0" w:firstRow="1" w:lastRow="0" w:firstColumn="1" w:lastColumn="0" w:noHBand="0" w:noVBand="1"/>
      </w:tblPr>
      <w:tblGrid>
        <w:gridCol w:w="9638"/>
      </w:tblGrid>
      <w:tr w:rsidR="000D282B" w14:paraId="4AF189FA" w14:textId="77777777" w:rsidTr="00AD4B6B">
        <w:trPr>
          <w:cnfStyle w:val="100000000000" w:firstRow="1" w:lastRow="0" w:firstColumn="0" w:lastColumn="0" w:oddVBand="0" w:evenVBand="0" w:oddHBand="0" w:evenHBand="0" w:firstRowFirstColumn="0" w:firstRowLastColumn="0" w:lastRowFirstColumn="0" w:lastRowLastColumn="0"/>
        </w:trPr>
        <w:tc>
          <w:tcPr>
            <w:tcW w:w="0" w:type="dxa"/>
            <w:shd w:val="clear" w:color="auto" w:fill="4986A0" w:themeFill="accent3"/>
          </w:tcPr>
          <w:p w14:paraId="42156C89" w14:textId="77777777" w:rsidR="000D282B" w:rsidRDefault="000D282B">
            <w:pPr>
              <w:rPr>
                <w:highlight w:val="lightGray"/>
              </w:rPr>
            </w:pPr>
            <w:r>
              <w:t>Thriving Communities Australia c</w:t>
            </w:r>
            <w:r w:rsidRPr="00495E6F">
              <w:t xml:space="preserve">ross-sector </w:t>
            </w:r>
            <w:r>
              <w:t>initiatives</w:t>
            </w:r>
            <w:r w:rsidRPr="00495E6F">
              <w:t xml:space="preserve"> </w:t>
            </w:r>
            <w:r>
              <w:t>to support collaboration</w:t>
            </w:r>
          </w:p>
        </w:tc>
      </w:tr>
      <w:tr w:rsidR="000D282B" w14:paraId="67811A85"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2F471D3A" w14:textId="77777777" w:rsidR="000D282B" w:rsidRPr="00495E6F" w:rsidRDefault="000D282B">
            <w:pPr>
              <w:rPr>
                <w:b/>
                <w:bCs/>
              </w:rPr>
            </w:pPr>
            <w:r w:rsidRPr="00495E6F">
              <w:rPr>
                <w:b/>
                <w:bCs/>
              </w:rPr>
              <w:t xml:space="preserve">TCA network for Business – Domestic and Family Violence </w:t>
            </w:r>
          </w:p>
          <w:p w14:paraId="56391901" w14:textId="5F52CC62" w:rsidR="000D282B" w:rsidRDefault="000D282B">
            <w:pPr>
              <w:rPr>
                <w:highlight w:val="lightGray"/>
              </w:rPr>
            </w:pPr>
            <w:r>
              <w:t xml:space="preserve">A space for businesses from across sectors to come together to share, learn and explore evolving better practice for supporting people experiencing family violence. The network meets bi-monthly and brings in guest speakers and knowledge experts to keep businesses moving forward in their efforts to better support people experiencing family violence. </w:t>
            </w:r>
            <w:hyperlink r:id="rId111" w:history="1">
              <w:r w:rsidR="00577D74" w:rsidRPr="00577D74">
                <w:rPr>
                  <w:rStyle w:val="Hyperlink"/>
                </w:rPr>
                <w:t>More information about the network can be found on the TCA website</w:t>
              </w:r>
            </w:hyperlink>
            <w:r w:rsidR="00577D74">
              <w:t>.</w:t>
            </w:r>
          </w:p>
        </w:tc>
      </w:tr>
      <w:tr w:rsidR="000D282B" w14:paraId="3F6DA54A" w14:textId="77777777">
        <w:trPr>
          <w:cnfStyle w:val="000000010000" w:firstRow="0" w:lastRow="0" w:firstColumn="0" w:lastColumn="0" w:oddVBand="0" w:evenVBand="0" w:oddHBand="0" w:evenHBand="1" w:firstRowFirstColumn="0" w:firstRowLastColumn="0" w:lastRowFirstColumn="0" w:lastRowLastColumn="0"/>
        </w:trPr>
        <w:tc>
          <w:tcPr>
            <w:tcW w:w="9638" w:type="dxa"/>
          </w:tcPr>
          <w:p w14:paraId="5EE35461" w14:textId="77777777" w:rsidR="000D282B" w:rsidRPr="00495E6F" w:rsidRDefault="000D282B">
            <w:pPr>
              <w:rPr>
                <w:b/>
                <w:bCs/>
              </w:rPr>
            </w:pPr>
            <w:r w:rsidRPr="00495E6F">
              <w:rPr>
                <w:b/>
                <w:bCs/>
              </w:rPr>
              <w:t xml:space="preserve">One Generation – A cross-sector essential service alliance </w:t>
            </w:r>
          </w:p>
          <w:p w14:paraId="5228F4F0" w14:textId="3DB93006" w:rsidR="000D282B" w:rsidRDefault="000D282B">
            <w:r>
              <w:t xml:space="preserve">The </w:t>
            </w:r>
            <w:hyperlink r:id="rId112" w:history="1">
              <w:r w:rsidRPr="00925013">
                <w:rPr>
                  <w:rStyle w:val="Hyperlink"/>
                </w:rPr>
                <w:t>One Generation</w:t>
              </w:r>
            </w:hyperlink>
            <w:r>
              <w:t xml:space="preserve"> business initiative will provide free, practical tools and resources to enable businesses to give safe customer support, foster a culture of respect to prevent gendered violence and identify and share evidence of customer support that works.</w:t>
            </w:r>
          </w:p>
          <w:p w14:paraId="08498404" w14:textId="77777777" w:rsidR="000D282B" w:rsidRDefault="000D282B">
            <w:r>
              <w:lastRenderedPageBreak/>
              <w:t>One Generation is about collaborating, sharing information about what works, removing inconsistencies across sectors and pooling resources for greater effect.</w:t>
            </w:r>
          </w:p>
          <w:p w14:paraId="075A455A" w14:textId="1D8E104F" w:rsidR="000D282B" w:rsidRDefault="000D282B">
            <w:r>
              <w:t>The founding organisations will fund research on the lived experiences of diverse customers to inform cross</w:t>
            </w:r>
            <w:r w:rsidR="00107906">
              <w:t>-</w:t>
            </w:r>
            <w:r>
              <w:t>sector actions to make it easier and safer to get support.</w:t>
            </w:r>
          </w:p>
          <w:p w14:paraId="2D235481" w14:textId="77777777" w:rsidR="000D282B" w:rsidRDefault="000D282B">
            <w:pPr>
              <w:rPr>
                <w:highlight w:val="lightGray"/>
              </w:rPr>
            </w:pPr>
            <w:r>
              <w:t>One Generation is a program of Thriving Communities Australia, co-founded with social enterprise Flequity Ventures.</w:t>
            </w:r>
          </w:p>
        </w:tc>
      </w:tr>
      <w:tr w:rsidR="000D282B" w14:paraId="32EE44F9"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6C6AEC36" w14:textId="77777777" w:rsidR="000D282B" w:rsidRPr="00FD638A" w:rsidRDefault="000D282B">
            <w:pPr>
              <w:rPr>
                <w:b/>
                <w:bCs/>
              </w:rPr>
            </w:pPr>
            <w:r>
              <w:rPr>
                <w:b/>
                <w:bCs/>
              </w:rPr>
              <w:lastRenderedPageBreak/>
              <w:t>Knowledge Centre</w:t>
            </w:r>
          </w:p>
          <w:p w14:paraId="5CF4B5C6" w14:textId="77777777" w:rsidR="000D282B" w:rsidRPr="00495E6F" w:rsidRDefault="000D282B">
            <w:pPr>
              <w:rPr>
                <w:b/>
                <w:bCs/>
              </w:rPr>
            </w:pPr>
            <w:r>
              <w:t xml:space="preserve">Thriving Communities Australia online </w:t>
            </w:r>
            <w:hyperlink r:id="rId113" w:history="1">
              <w:r w:rsidRPr="000C20FA">
                <w:rPr>
                  <w:rStyle w:val="Hyperlink"/>
                </w:rPr>
                <w:t>knowledge centre</w:t>
              </w:r>
            </w:hyperlink>
            <w:r w:rsidRPr="000C20FA">
              <w:t xml:space="preserve"> </w:t>
            </w:r>
            <w:r>
              <w:t xml:space="preserve">is an extensive resource library </w:t>
            </w:r>
            <w:r w:rsidRPr="000C20FA">
              <w:t xml:space="preserve">featuring </w:t>
            </w:r>
            <w:r>
              <w:t xml:space="preserve">the latest </w:t>
            </w:r>
            <w:r w:rsidRPr="000C20FA">
              <w:t>research, reports and information guides</w:t>
            </w:r>
            <w:r>
              <w:t xml:space="preserve"> generated and sourced by the TCA secretariat, partners and community leaders.</w:t>
            </w:r>
          </w:p>
        </w:tc>
      </w:tr>
    </w:tbl>
    <w:p w14:paraId="79D8C857" w14:textId="77777777" w:rsidR="000D282B" w:rsidRDefault="000D282B" w:rsidP="000D282B">
      <w:r w:rsidRPr="00337737">
        <w:rPr>
          <w:noProof/>
          <w:color w:val="4986A0" w:themeColor="accent3"/>
        </w:rPr>
        <w:drawing>
          <wp:anchor distT="0" distB="0" distL="114300" distR="114300" simplePos="0" relativeHeight="251658252" behindDoc="0" locked="0" layoutInCell="1" allowOverlap="1" wp14:anchorId="4545257A" wp14:editId="08BB9ABB">
            <wp:simplePos x="0" y="0"/>
            <wp:positionH relativeFrom="margin">
              <wp:align>left</wp:align>
            </wp:positionH>
            <wp:positionV relativeFrom="paragraph">
              <wp:posOffset>113030</wp:posOffset>
            </wp:positionV>
            <wp:extent cx="914400" cy="914400"/>
            <wp:effectExtent l="0" t="0" r="0" b="0"/>
            <wp:wrapSquare wrapText="bothSides"/>
            <wp:docPr id="165185196" name="Graphic 4" descr="Tree With Root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3093" name="Graphic 4" descr="Tree With Roots outline"/>
                    <pic:cNvPicPr/>
                  </pic:nvPicPr>
                  <pic:blipFill>
                    <a:blip r:embed="rId55">
                      <a:extLst>
                        <a:ext uri="{96DAC541-7B7A-43D3-8B79-37D633B846F1}">
                          <asvg:svgBlip xmlns:asvg="http://schemas.microsoft.com/office/drawing/2016/SVG/main" r:embed="rId56"/>
                        </a:ext>
                      </a:extLst>
                    </a:blip>
                    <a:stretch>
                      <a:fillRect/>
                    </a:stretch>
                  </pic:blipFill>
                  <pic:spPr>
                    <a:xfrm>
                      <a:off x="0" y="0"/>
                      <a:ext cx="914400" cy="914400"/>
                    </a:xfrm>
                    <a:prstGeom prst="rect">
                      <a:avLst/>
                    </a:prstGeom>
                  </pic:spPr>
                </pic:pic>
              </a:graphicData>
            </a:graphic>
          </wp:anchor>
        </w:drawing>
      </w:r>
    </w:p>
    <w:p w14:paraId="0C8AA12D" w14:textId="77777777" w:rsidR="000D282B" w:rsidRPr="00BF6246" w:rsidRDefault="000D282B" w:rsidP="000D282B">
      <w:pPr>
        <w:pStyle w:val="Heading2"/>
        <w:rPr>
          <w:color w:val="D50032" w:themeColor="accent6"/>
        </w:rPr>
      </w:pPr>
      <w:bookmarkStart w:id="196" w:name="_Toc201329406"/>
      <w:bookmarkStart w:id="197" w:name="_Toc207696081"/>
      <w:r w:rsidRPr="00BF6246">
        <w:rPr>
          <w:color w:val="D50032" w:themeColor="accent6"/>
        </w:rPr>
        <w:t>Principle 2: Leadership and accountability</w:t>
      </w:r>
      <w:bookmarkEnd w:id="196"/>
      <w:bookmarkEnd w:id="197"/>
    </w:p>
    <w:p w14:paraId="3D5600A8" w14:textId="77777777" w:rsidR="000D282B" w:rsidRDefault="000D282B" w:rsidP="000D282B"/>
    <w:tbl>
      <w:tblPr>
        <w:tblStyle w:val="TableGrid"/>
        <w:tblW w:w="0" w:type="auto"/>
        <w:tblLook w:val="04A0" w:firstRow="1" w:lastRow="0" w:firstColumn="1" w:lastColumn="0" w:noHBand="0" w:noVBand="1"/>
      </w:tblPr>
      <w:tblGrid>
        <w:gridCol w:w="9638"/>
      </w:tblGrid>
      <w:tr w:rsidR="000D282B" w14:paraId="43824985" w14:textId="77777777">
        <w:trPr>
          <w:cnfStyle w:val="100000000000" w:firstRow="1" w:lastRow="0" w:firstColumn="0" w:lastColumn="0" w:oddVBand="0" w:evenVBand="0" w:oddHBand="0" w:evenHBand="0" w:firstRowFirstColumn="0" w:firstRowLastColumn="0" w:lastRowFirstColumn="0" w:lastRowLastColumn="0"/>
        </w:trPr>
        <w:tc>
          <w:tcPr>
            <w:tcW w:w="0" w:type="dxa"/>
            <w:shd w:val="clear" w:color="auto" w:fill="D50032" w:themeFill="accent6"/>
          </w:tcPr>
          <w:p w14:paraId="2764078C" w14:textId="77777777" w:rsidR="000D282B" w:rsidRDefault="000D282B">
            <w:r>
              <w:t xml:space="preserve">Resources to support </w:t>
            </w:r>
            <w:r w:rsidRPr="004E78B5">
              <w:t>Workplace Action on Domestic and Family Violence</w:t>
            </w:r>
          </w:p>
        </w:tc>
      </w:tr>
      <w:tr w:rsidR="000D282B" w:rsidRPr="008356A7" w14:paraId="7BFB67C7"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784B4DFA" w14:textId="77777777" w:rsidR="000D282B" w:rsidRDefault="000D282B">
            <w:hyperlink r:id="rId114" w:history="1">
              <w:r w:rsidRPr="00F8641B">
                <w:rPr>
                  <w:rStyle w:val="Hyperlink"/>
                </w:rPr>
                <w:t>Workplace Equality and Respect</w:t>
              </w:r>
            </w:hyperlink>
            <w:hyperlink r:id="rId115" w:history="1">
              <w:r w:rsidRPr="00E27C43">
                <w:rPr>
                  <w:rStyle w:val="Hyperlink"/>
                </w:rPr>
                <w:t xml:space="preserve"> resources</w:t>
              </w:r>
            </w:hyperlink>
            <w:r>
              <w:t xml:space="preserve"> (Our Watch)</w:t>
            </w:r>
          </w:p>
        </w:tc>
      </w:tr>
      <w:tr w:rsidR="000D282B" w:rsidRPr="008356A7" w14:paraId="202F4F8F" w14:textId="77777777">
        <w:trPr>
          <w:cnfStyle w:val="000000010000" w:firstRow="0" w:lastRow="0" w:firstColumn="0" w:lastColumn="0" w:oddVBand="0" w:evenVBand="0" w:oddHBand="0" w:evenHBand="1" w:firstRowFirstColumn="0" w:firstRowLastColumn="0" w:lastRowFirstColumn="0" w:lastRowLastColumn="0"/>
        </w:trPr>
        <w:tc>
          <w:tcPr>
            <w:tcW w:w="9638" w:type="dxa"/>
          </w:tcPr>
          <w:p w14:paraId="76C93626" w14:textId="77777777" w:rsidR="000D282B" w:rsidRDefault="000D282B">
            <w:hyperlink r:id="rId116" w:history="1">
              <w:r w:rsidRPr="004D12FD">
                <w:rPr>
                  <w:rStyle w:val="Hyperlink"/>
                </w:rPr>
                <w:t>Creating safe to speak cultures</w:t>
              </w:r>
            </w:hyperlink>
            <w:r>
              <w:t xml:space="preserve"> (Our Watch)</w:t>
            </w:r>
          </w:p>
        </w:tc>
      </w:tr>
      <w:tr w:rsidR="000D282B" w14:paraId="50673A7F"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520BEF40" w14:textId="77777777" w:rsidR="000D282B" w:rsidRDefault="000D282B">
            <w:r w:rsidRPr="0055552D">
              <w:t xml:space="preserve">The </w:t>
            </w:r>
            <w:hyperlink r:id="rId117" w:history="1">
              <w:r w:rsidRPr="004D4E56">
                <w:rPr>
                  <w:rStyle w:val="Hyperlink"/>
                </w:rPr>
                <w:t>Champions of Change Coalition</w:t>
              </w:r>
            </w:hyperlink>
            <w:r w:rsidRPr="0055552D">
              <w:t xml:space="preserve"> </w:t>
            </w:r>
            <w:r>
              <w:t xml:space="preserve">has produced guides, resources and toolkits for businesses to improve their workplace response to domestic and family violence, including: </w:t>
            </w:r>
          </w:p>
          <w:p w14:paraId="2EE63CF9" w14:textId="77777777" w:rsidR="000D282B" w:rsidRDefault="000D282B" w:rsidP="00AF655A">
            <w:pPr>
              <w:pStyle w:val="ListParagraph"/>
              <w:numPr>
                <w:ilvl w:val="0"/>
                <w:numId w:val="19"/>
              </w:numPr>
            </w:pPr>
            <w:r>
              <w:t>16 Days of Activism Against Gender-Based Violence Participation Guide</w:t>
            </w:r>
          </w:p>
          <w:p w14:paraId="51BDE450" w14:textId="77777777" w:rsidR="000D282B" w:rsidRDefault="000D282B" w:rsidP="00AF655A">
            <w:pPr>
              <w:pStyle w:val="ListParagraph"/>
              <w:numPr>
                <w:ilvl w:val="0"/>
                <w:numId w:val="19"/>
              </w:numPr>
            </w:pPr>
            <w:r>
              <w:t>Playing Our Part: A Framework for Workplace Action on Domestic and Family Violence</w:t>
            </w:r>
          </w:p>
          <w:p w14:paraId="7CECB251" w14:textId="77777777" w:rsidR="000D282B" w:rsidRDefault="000D282B" w:rsidP="00AF655A">
            <w:pPr>
              <w:pStyle w:val="ListParagraph"/>
              <w:numPr>
                <w:ilvl w:val="0"/>
                <w:numId w:val="19"/>
              </w:numPr>
            </w:pPr>
            <w:r>
              <w:t>Playing Our Part: Tools and Resources</w:t>
            </w:r>
          </w:p>
          <w:p w14:paraId="1F81C4CA" w14:textId="77777777" w:rsidR="000D282B" w:rsidRPr="00A65122" w:rsidRDefault="000D282B">
            <w:r>
              <w:t>A number of energy businesses are members of the coalition.</w:t>
            </w:r>
          </w:p>
        </w:tc>
      </w:tr>
      <w:tr w:rsidR="000D282B" w14:paraId="7965C5D7" w14:textId="77777777">
        <w:trPr>
          <w:cnfStyle w:val="000000010000" w:firstRow="0" w:lastRow="0" w:firstColumn="0" w:lastColumn="0" w:oddVBand="0" w:evenVBand="0" w:oddHBand="0" w:evenHBand="1" w:firstRowFirstColumn="0" w:firstRowLastColumn="0" w:lastRowFirstColumn="0" w:lastRowLastColumn="0"/>
        </w:trPr>
        <w:tc>
          <w:tcPr>
            <w:tcW w:w="9638" w:type="dxa"/>
          </w:tcPr>
          <w:p w14:paraId="233BEE0F" w14:textId="45D24FFC" w:rsidR="000D282B" w:rsidRDefault="000D282B">
            <w:hyperlink r:id="rId118" w:history="1">
              <w:r w:rsidRPr="000A57BE">
                <w:rPr>
                  <w:rStyle w:val="Hyperlink"/>
                </w:rPr>
                <w:t>Insight Exchange</w:t>
              </w:r>
            </w:hyperlink>
            <w:r>
              <w:t xml:space="preserve"> provides free (donated) information, insights and reflection materials that are informed by lived expertise of domestic, family and sexualised violence. They have developed </w:t>
            </w:r>
            <w:r w:rsidR="00A820EB">
              <w:t xml:space="preserve">several </w:t>
            </w:r>
            <w:r>
              <w:t>resources to support workplaces, including:</w:t>
            </w:r>
          </w:p>
          <w:p w14:paraId="4D2879B5" w14:textId="77777777" w:rsidR="000D282B" w:rsidRDefault="000D282B" w:rsidP="00AF655A">
            <w:pPr>
              <w:pStyle w:val="ListParagraph"/>
              <w:numPr>
                <w:ilvl w:val="0"/>
                <w:numId w:val="19"/>
              </w:numPr>
            </w:pPr>
            <w:r>
              <w:t>Guide to uplifting workplace responses</w:t>
            </w:r>
          </w:p>
          <w:p w14:paraId="24D200CD" w14:textId="77777777" w:rsidR="000D282B" w:rsidRDefault="000D282B" w:rsidP="00AF655A">
            <w:pPr>
              <w:pStyle w:val="ListParagraph"/>
              <w:numPr>
                <w:ilvl w:val="0"/>
                <w:numId w:val="19"/>
              </w:numPr>
            </w:pPr>
            <w:r>
              <w:lastRenderedPageBreak/>
              <w:t>My support options</w:t>
            </w:r>
          </w:p>
          <w:p w14:paraId="27758F77" w14:textId="77777777" w:rsidR="000D282B" w:rsidRDefault="000D282B" w:rsidP="00AF655A">
            <w:pPr>
              <w:pStyle w:val="ListParagraph"/>
              <w:numPr>
                <w:ilvl w:val="0"/>
                <w:numId w:val="19"/>
              </w:numPr>
            </w:pPr>
            <w:r>
              <w:t>Workplace intranet content guide</w:t>
            </w:r>
          </w:p>
          <w:p w14:paraId="640D9DA6" w14:textId="77777777" w:rsidR="000D282B" w:rsidRPr="0055552D" w:rsidRDefault="000D282B" w:rsidP="00AF655A">
            <w:pPr>
              <w:pStyle w:val="ListParagraph"/>
              <w:numPr>
                <w:ilvl w:val="0"/>
                <w:numId w:val="19"/>
              </w:numPr>
            </w:pPr>
            <w:r>
              <w:t>Lived experience insights related to workplaces.</w:t>
            </w:r>
          </w:p>
        </w:tc>
      </w:tr>
      <w:tr w:rsidR="000D282B" w14:paraId="1B4EFA24"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5063AF75" w14:textId="073FB7A4" w:rsidR="000D282B" w:rsidRDefault="000D282B">
            <w:hyperlink r:id="rId119" w:history="1">
              <w:r w:rsidRPr="0060389A">
                <w:rPr>
                  <w:rStyle w:val="Hyperlink"/>
                </w:rPr>
                <w:t>Myth Busting. Domestic &amp; Family Violence at Work: Using evidence to debunk common myths and assumptions</w:t>
              </w:r>
            </w:hyperlink>
            <w:r>
              <w:t>. This resource uses evidence to tackling common myths about domestic and family violence and provides tools and resources for Australian organisations to become leaders in prevention</w:t>
            </w:r>
            <w:r w:rsidR="00A820EB">
              <w:t>.</w:t>
            </w:r>
            <w:r>
              <w:t xml:space="preserve"> (Diversity Council Australia and Our Watch)</w:t>
            </w:r>
          </w:p>
        </w:tc>
      </w:tr>
    </w:tbl>
    <w:p w14:paraId="3FDEFA5D" w14:textId="77777777" w:rsidR="000D282B" w:rsidRPr="008F5556" w:rsidRDefault="000D282B" w:rsidP="000D282B"/>
    <w:tbl>
      <w:tblPr>
        <w:tblStyle w:val="TableGrid"/>
        <w:tblW w:w="0" w:type="auto"/>
        <w:tblLook w:val="04A0" w:firstRow="1" w:lastRow="0" w:firstColumn="1" w:lastColumn="0" w:noHBand="0" w:noVBand="1"/>
      </w:tblPr>
      <w:tblGrid>
        <w:gridCol w:w="9638"/>
      </w:tblGrid>
      <w:tr w:rsidR="000D282B" w:rsidRPr="008356A7" w14:paraId="3900D34C" w14:textId="77777777">
        <w:trPr>
          <w:cnfStyle w:val="100000000000" w:firstRow="1" w:lastRow="0" w:firstColumn="0" w:lastColumn="0" w:oddVBand="0" w:evenVBand="0" w:oddHBand="0" w:evenHBand="0" w:firstRowFirstColumn="0" w:firstRowLastColumn="0" w:lastRowFirstColumn="0" w:lastRowLastColumn="0"/>
        </w:trPr>
        <w:tc>
          <w:tcPr>
            <w:tcW w:w="0" w:type="dxa"/>
            <w:shd w:val="clear" w:color="auto" w:fill="D50032" w:themeFill="accent6"/>
          </w:tcPr>
          <w:p w14:paraId="68379FF8" w14:textId="77777777" w:rsidR="000D282B" w:rsidRPr="008356A7" w:rsidRDefault="000D282B">
            <w:r>
              <w:t>Resources to support workplace responses to staff who use violence against women</w:t>
            </w:r>
          </w:p>
        </w:tc>
      </w:tr>
      <w:tr w:rsidR="000D282B" w:rsidRPr="008356A7" w14:paraId="5502717C"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6FB6DB28" w14:textId="77777777" w:rsidR="000D282B" w:rsidRPr="008356A7" w:rsidRDefault="000D282B">
            <w:hyperlink r:id="rId120" w:history="1">
              <w:r w:rsidRPr="004F00C0">
                <w:rPr>
                  <w:rStyle w:val="Hyperlink"/>
                </w:rPr>
                <w:t>Employees who use Domestic and Family Violence</w:t>
              </w:r>
            </w:hyperlink>
            <w:r>
              <w:t xml:space="preserve"> (Champions of change coalition)</w:t>
            </w:r>
          </w:p>
        </w:tc>
      </w:tr>
      <w:tr w:rsidR="000D282B" w:rsidRPr="008356A7" w14:paraId="7D117071" w14:textId="77777777">
        <w:trPr>
          <w:cnfStyle w:val="000000010000" w:firstRow="0" w:lastRow="0" w:firstColumn="0" w:lastColumn="0" w:oddVBand="0" w:evenVBand="0" w:oddHBand="0" w:evenHBand="1" w:firstRowFirstColumn="0" w:firstRowLastColumn="0" w:lastRowFirstColumn="0" w:lastRowLastColumn="0"/>
        </w:trPr>
        <w:tc>
          <w:tcPr>
            <w:tcW w:w="9638" w:type="dxa"/>
          </w:tcPr>
          <w:p w14:paraId="59C887E0" w14:textId="77777777" w:rsidR="000D282B" w:rsidRPr="008356A7" w:rsidRDefault="000D282B">
            <w:hyperlink r:id="rId121" w:history="1">
              <w:r w:rsidRPr="008037A8">
                <w:rPr>
                  <w:rStyle w:val="Hyperlink"/>
                </w:rPr>
                <w:t>Workplace responses to staff who perpetrate violence against women</w:t>
              </w:r>
            </w:hyperlink>
            <w:r w:rsidRPr="008356A7">
              <w:t xml:space="preserve"> (Our Watch)</w:t>
            </w:r>
          </w:p>
        </w:tc>
      </w:tr>
      <w:tr w:rsidR="000D282B" w:rsidRPr="008356A7" w14:paraId="07AC1F8E"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2113979D" w14:textId="77777777" w:rsidR="000D282B" w:rsidRPr="008356A7" w:rsidRDefault="000D282B">
            <w:hyperlink r:id="rId122" w:history="1">
              <w:r w:rsidRPr="00A34A82">
                <w:rPr>
                  <w:rStyle w:val="Hyperlink"/>
                </w:rPr>
                <w:t>Workplace resources and insights</w:t>
              </w:r>
            </w:hyperlink>
            <w:r>
              <w:t xml:space="preserve"> (Insight Exchange)</w:t>
            </w:r>
          </w:p>
        </w:tc>
      </w:tr>
    </w:tbl>
    <w:p w14:paraId="714342EE" w14:textId="77777777" w:rsidR="000D282B" w:rsidRDefault="000D282B" w:rsidP="008300DC">
      <w:pPr>
        <w:pStyle w:val="ListBullet"/>
        <w:numPr>
          <w:ilvl w:val="0"/>
          <w:numId w:val="0"/>
        </w:numPr>
      </w:pPr>
    </w:p>
    <w:tbl>
      <w:tblPr>
        <w:tblStyle w:val="TableGrid"/>
        <w:tblW w:w="0" w:type="auto"/>
        <w:tblLook w:val="04A0" w:firstRow="1" w:lastRow="0" w:firstColumn="1" w:lastColumn="0" w:noHBand="0" w:noVBand="1"/>
      </w:tblPr>
      <w:tblGrid>
        <w:gridCol w:w="9638"/>
      </w:tblGrid>
      <w:tr w:rsidR="000D282B" w:rsidRPr="00DA00E9" w14:paraId="0642FA69" w14:textId="77777777">
        <w:trPr>
          <w:cnfStyle w:val="100000000000" w:firstRow="1" w:lastRow="0" w:firstColumn="0" w:lastColumn="0" w:oddVBand="0" w:evenVBand="0" w:oddHBand="0" w:evenHBand="0" w:firstRowFirstColumn="0" w:firstRowLastColumn="0" w:lastRowFirstColumn="0" w:lastRowLastColumn="0"/>
        </w:trPr>
        <w:tc>
          <w:tcPr>
            <w:tcW w:w="0" w:type="dxa"/>
            <w:shd w:val="clear" w:color="auto" w:fill="D50032" w:themeFill="accent6"/>
          </w:tcPr>
          <w:p w14:paraId="3C6B9514" w14:textId="29546BA6" w:rsidR="000D282B" w:rsidRPr="00DA00E9" w:rsidRDefault="000D282B">
            <w:r w:rsidRPr="00DA00E9">
              <w:t xml:space="preserve">Resources to support a </w:t>
            </w:r>
            <w:r w:rsidR="00FF4B5C">
              <w:t>s</w:t>
            </w:r>
            <w:r w:rsidRPr="00DA00E9">
              <w:t xml:space="preserve">afety by </w:t>
            </w:r>
            <w:r w:rsidR="00FF4B5C">
              <w:t>d</w:t>
            </w:r>
            <w:r w:rsidRPr="00DA00E9">
              <w:t>esign approach</w:t>
            </w:r>
          </w:p>
        </w:tc>
      </w:tr>
      <w:tr w:rsidR="000D282B" w:rsidRPr="00367026" w14:paraId="0D4F82A4"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528D2EF6" w14:textId="77777777" w:rsidR="000D282B" w:rsidRPr="00FB4A44" w:rsidRDefault="000D282B">
            <w:pPr>
              <w:rPr>
                <w:highlight w:val="cyan"/>
              </w:rPr>
            </w:pPr>
            <w:hyperlink r:id="rId123" w:history="1">
              <w:r w:rsidRPr="00DA00E9">
                <w:rPr>
                  <w:rStyle w:val="Hyperlink"/>
                </w:rPr>
                <w:t>Safety by Design</w:t>
              </w:r>
            </w:hyperlink>
            <w:r w:rsidRPr="00DA00E9">
              <w:t xml:space="preserve"> (eSafety Commissioner)</w:t>
            </w:r>
          </w:p>
        </w:tc>
      </w:tr>
      <w:tr w:rsidR="000D282B" w:rsidRPr="00367026" w14:paraId="155BBA51" w14:textId="77777777">
        <w:trPr>
          <w:cnfStyle w:val="000000010000" w:firstRow="0" w:lastRow="0" w:firstColumn="0" w:lastColumn="0" w:oddVBand="0" w:evenVBand="0" w:oddHBand="0" w:evenHBand="1" w:firstRowFirstColumn="0" w:firstRowLastColumn="0" w:lastRowFirstColumn="0" w:lastRowLastColumn="0"/>
        </w:trPr>
        <w:tc>
          <w:tcPr>
            <w:tcW w:w="9638" w:type="dxa"/>
          </w:tcPr>
          <w:p w14:paraId="3E5376F0" w14:textId="77777777" w:rsidR="000D282B" w:rsidRPr="00FB4A44" w:rsidRDefault="000D282B">
            <w:hyperlink r:id="rId124" w:history="1">
              <w:r w:rsidRPr="00FB4A44">
                <w:rPr>
                  <w:rStyle w:val="Hyperlink"/>
                </w:rPr>
                <w:t>Designed to Disrupt</w:t>
              </w:r>
              <w:r>
                <w:rPr>
                  <w:rStyle w:val="Hyperlink"/>
                </w:rPr>
                <w:t xml:space="preserve">® </w:t>
              </w:r>
              <w:r w:rsidRPr="00FB4A44">
                <w:rPr>
                  <w:rStyle w:val="Hyperlink"/>
                </w:rPr>
                <w:t>series of papers</w:t>
              </w:r>
            </w:hyperlink>
          </w:p>
          <w:p w14:paraId="2306B938" w14:textId="77777777" w:rsidR="000D282B" w:rsidRPr="00FB4A44" w:rsidRDefault="000D282B" w:rsidP="00C67AF3">
            <w:pPr>
              <w:pStyle w:val="ListParagraph"/>
              <w:numPr>
                <w:ilvl w:val="0"/>
                <w:numId w:val="19"/>
              </w:numPr>
            </w:pPr>
            <w:r w:rsidRPr="007240D5">
              <w:t>Designed to Disrupt®: From safety culture to essential safety by design</w:t>
            </w:r>
          </w:p>
          <w:p w14:paraId="53FC5FA0" w14:textId="77777777" w:rsidR="000D282B" w:rsidRDefault="000D282B" w:rsidP="00C67AF3">
            <w:pPr>
              <w:pStyle w:val="ListParagraph"/>
              <w:numPr>
                <w:ilvl w:val="0"/>
                <w:numId w:val="19"/>
              </w:numPr>
            </w:pPr>
            <w:r w:rsidRPr="00C67AF3">
              <w:t>Designed to Disrupt®: Reimaging general insurance to improve financial safety</w:t>
            </w:r>
          </w:p>
          <w:p w14:paraId="13ED6581" w14:textId="29C82238" w:rsidR="000D282B" w:rsidRPr="00C67AF3" w:rsidRDefault="000D282B" w:rsidP="00C67AF3">
            <w:pPr>
              <w:pStyle w:val="ListParagraph"/>
              <w:numPr>
                <w:ilvl w:val="0"/>
                <w:numId w:val="19"/>
              </w:numPr>
            </w:pPr>
            <w:r w:rsidRPr="00C67AF3">
              <w:t>Designed</w:t>
            </w:r>
            <w:r w:rsidRPr="00FB4A44">
              <w:t xml:space="preserve"> to Disrupt®:</w:t>
            </w:r>
            <w:r w:rsidRPr="007240D5">
              <w:t xml:space="preserve"> Reimagining</w:t>
            </w:r>
            <w:r>
              <w:t xml:space="preserve"> banking to improve financial safety</w:t>
            </w:r>
            <w:r w:rsidR="00C67AF3">
              <w:t>.</w:t>
            </w:r>
          </w:p>
        </w:tc>
      </w:tr>
    </w:tbl>
    <w:p w14:paraId="6E3DC7B5" w14:textId="77777777" w:rsidR="004D040F" w:rsidRDefault="004D040F" w:rsidP="000D282B"/>
    <w:p w14:paraId="6B58E515" w14:textId="3BE4E61C" w:rsidR="000D282B" w:rsidRDefault="004D040F" w:rsidP="004D040F">
      <w:pPr>
        <w:spacing w:before="0" w:line="259" w:lineRule="auto"/>
      </w:pPr>
      <w:r>
        <w:br w:type="page"/>
      </w:r>
    </w:p>
    <w:p w14:paraId="0310C247" w14:textId="7B2A3F90" w:rsidR="004D040F" w:rsidRDefault="004D040F" w:rsidP="00CF06C2">
      <w:pPr>
        <w:rPr>
          <w:color w:val="236192" w:themeColor="accent1"/>
        </w:rPr>
      </w:pPr>
      <w:bookmarkStart w:id="198" w:name="_Toc201329407"/>
      <w:r w:rsidRPr="00F15B1C">
        <w:rPr>
          <w:noProof/>
        </w:rPr>
        <w:lastRenderedPageBreak/>
        <w:drawing>
          <wp:anchor distT="0" distB="0" distL="114300" distR="114300" simplePos="0" relativeHeight="251661328" behindDoc="0" locked="0" layoutInCell="1" allowOverlap="1" wp14:anchorId="12DB8150" wp14:editId="1ED5762B">
            <wp:simplePos x="0" y="0"/>
            <wp:positionH relativeFrom="margin">
              <wp:align>left</wp:align>
            </wp:positionH>
            <wp:positionV relativeFrom="paragraph">
              <wp:posOffset>15240</wp:posOffset>
            </wp:positionV>
            <wp:extent cx="914400" cy="914400"/>
            <wp:effectExtent l="0" t="0" r="0" b="0"/>
            <wp:wrapSquare wrapText="bothSides"/>
            <wp:docPr id="1605314021" name="Graphic 4" descr="Female Profi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770268" name="Graphic 4" descr="Female Profile outline"/>
                    <pic:cNvPicPr/>
                  </pic:nvPicPr>
                  <pic:blipFill>
                    <a:blip r:embed="rId73">
                      <a:extLst>
                        <a:ext uri="{96DAC541-7B7A-43D3-8B79-37D633B846F1}">
                          <asvg:svgBlip xmlns:asvg="http://schemas.microsoft.com/office/drawing/2016/SVG/main" r:embed="rId74"/>
                        </a:ext>
                      </a:extLst>
                    </a:blip>
                    <a:stretch>
                      <a:fillRect/>
                    </a:stretch>
                  </pic:blipFill>
                  <pic:spPr>
                    <a:xfrm>
                      <a:off x="0" y="0"/>
                      <a:ext cx="914400" cy="914400"/>
                    </a:xfrm>
                    <a:prstGeom prst="rect">
                      <a:avLst/>
                    </a:prstGeom>
                  </pic:spPr>
                </pic:pic>
              </a:graphicData>
            </a:graphic>
          </wp:anchor>
        </w:drawing>
      </w:r>
    </w:p>
    <w:p w14:paraId="4C594F43" w14:textId="702CA105" w:rsidR="000D282B" w:rsidRPr="00BF6246" w:rsidRDefault="000D282B" w:rsidP="000D282B">
      <w:pPr>
        <w:pStyle w:val="Heading2"/>
        <w:rPr>
          <w:color w:val="236192" w:themeColor="accent1"/>
        </w:rPr>
      </w:pPr>
      <w:bookmarkStart w:id="199" w:name="_Toc207696082"/>
      <w:r w:rsidRPr="00BF6246">
        <w:rPr>
          <w:color w:val="236192" w:themeColor="accent1"/>
        </w:rPr>
        <w:t>Principle 3: Safety and choice</w:t>
      </w:r>
      <w:bookmarkEnd w:id="198"/>
      <w:bookmarkEnd w:id="199"/>
    </w:p>
    <w:p w14:paraId="1942A844" w14:textId="77777777" w:rsidR="000D282B" w:rsidRDefault="000D282B" w:rsidP="000D282B">
      <w:pPr>
        <w:spacing w:before="0" w:line="259" w:lineRule="auto"/>
      </w:pPr>
    </w:p>
    <w:tbl>
      <w:tblPr>
        <w:tblStyle w:val="TableGrid"/>
        <w:tblW w:w="0" w:type="auto"/>
        <w:tblLook w:val="04A0" w:firstRow="1" w:lastRow="0" w:firstColumn="1" w:lastColumn="0" w:noHBand="0" w:noVBand="1"/>
      </w:tblPr>
      <w:tblGrid>
        <w:gridCol w:w="9638"/>
      </w:tblGrid>
      <w:tr w:rsidR="000D282B" w:rsidRPr="006B00BB" w14:paraId="3CC28510" w14:textId="77777777">
        <w:trPr>
          <w:cnfStyle w:val="100000000000" w:firstRow="1" w:lastRow="0" w:firstColumn="0" w:lastColumn="0" w:oddVBand="0" w:evenVBand="0" w:oddHBand="0" w:evenHBand="0" w:firstRowFirstColumn="0" w:firstRowLastColumn="0" w:lastRowFirstColumn="0" w:lastRowLastColumn="0"/>
        </w:trPr>
        <w:tc>
          <w:tcPr>
            <w:tcW w:w="0" w:type="dxa"/>
            <w:shd w:val="clear" w:color="auto" w:fill="236192" w:themeFill="accent1"/>
            <w:vAlign w:val="center"/>
          </w:tcPr>
          <w:p w14:paraId="2D3DF3E6" w14:textId="77777777" w:rsidR="000D282B" w:rsidRPr="00FB4A44" w:rsidRDefault="000D282B">
            <w:pPr>
              <w:rPr>
                <w:lang w:val="en-US"/>
              </w:rPr>
            </w:pPr>
            <w:r w:rsidRPr="00FB4A44">
              <w:rPr>
                <w:lang w:val="en-US"/>
              </w:rPr>
              <w:t>Resources that explore lived experiences and essential services</w:t>
            </w:r>
          </w:p>
        </w:tc>
      </w:tr>
      <w:tr w:rsidR="000D282B" w:rsidRPr="00CD33ED" w14:paraId="115F4943" w14:textId="77777777">
        <w:trPr>
          <w:cnfStyle w:val="000000100000" w:firstRow="0" w:lastRow="0" w:firstColumn="0" w:lastColumn="0" w:oddVBand="0" w:evenVBand="0" w:oddHBand="1" w:evenHBand="0" w:firstRowFirstColumn="0" w:firstRowLastColumn="0" w:lastRowFirstColumn="0" w:lastRowLastColumn="0"/>
        </w:trPr>
        <w:tc>
          <w:tcPr>
            <w:tcW w:w="0" w:type="dxa"/>
          </w:tcPr>
          <w:p w14:paraId="0D778DBC" w14:textId="759DC220" w:rsidR="000D282B" w:rsidRPr="00FB4A44" w:rsidRDefault="000D282B">
            <w:hyperlink r:id="rId125" w:history="1">
              <w:r w:rsidRPr="002C29A6">
                <w:rPr>
                  <w:rStyle w:val="Hyperlink"/>
                </w:rPr>
                <w:t>Better practice in responding to family violence – lived experience insights for utilities providers</w:t>
              </w:r>
            </w:hyperlink>
            <w:r w:rsidRPr="002C29A6">
              <w:t xml:space="preserve"> (Uniting, 2025</w:t>
            </w:r>
            <w:r w:rsidR="002C29A6" w:rsidRPr="002C29A6">
              <w:t>)</w:t>
            </w:r>
          </w:p>
          <w:p w14:paraId="3E850D62" w14:textId="77777777" w:rsidR="000D282B" w:rsidRPr="00FB4A44" w:rsidRDefault="000D282B">
            <w:r w:rsidRPr="00FB4A44">
              <w:t xml:space="preserve">This report explores the experiences of people with lived experience of family violence and </w:t>
            </w:r>
            <w:r>
              <w:t>what utilities providers can do to support customers at each stage of the customer journey.</w:t>
            </w:r>
            <w:r w:rsidRPr="00FB4A44">
              <w:t xml:space="preserve"> </w:t>
            </w:r>
          </w:p>
        </w:tc>
      </w:tr>
      <w:tr w:rsidR="000D282B" w:rsidRPr="004812D5" w14:paraId="54355242" w14:textId="77777777">
        <w:trPr>
          <w:cnfStyle w:val="000000010000" w:firstRow="0" w:lastRow="0" w:firstColumn="0" w:lastColumn="0" w:oddVBand="0" w:evenVBand="0" w:oddHBand="0" w:evenHBand="1" w:firstRowFirstColumn="0" w:firstRowLastColumn="0" w:lastRowFirstColumn="0" w:lastRowLastColumn="0"/>
        </w:trPr>
        <w:tc>
          <w:tcPr>
            <w:tcW w:w="9638" w:type="dxa"/>
          </w:tcPr>
          <w:p w14:paraId="0F8A4EF5" w14:textId="77777777" w:rsidR="000D282B" w:rsidRDefault="000D282B">
            <w:hyperlink r:id="rId126" w:history="1">
              <w:r w:rsidRPr="00C86BDF">
                <w:rPr>
                  <w:rStyle w:val="Hyperlink"/>
                </w:rPr>
                <w:t>Customer Insights Snapshot: What vi</w:t>
              </w:r>
              <w:bookmarkStart w:id="200" w:name="_Hlt203992439"/>
              <w:bookmarkStart w:id="201" w:name="_Hlt203992440"/>
              <w:r w:rsidRPr="00C86BDF">
                <w:rPr>
                  <w:rStyle w:val="Hyperlink"/>
                </w:rPr>
                <w:t>c</w:t>
              </w:r>
              <w:bookmarkEnd w:id="200"/>
              <w:bookmarkEnd w:id="201"/>
              <w:r w:rsidRPr="00C86BDF">
                <w:rPr>
                  <w:rStyle w:val="Hyperlink"/>
                </w:rPr>
                <w:t>tim-survivors need from organisations</w:t>
              </w:r>
            </w:hyperlink>
            <w:r>
              <w:t xml:space="preserve"> (Thriving Communities Australia, 2025)</w:t>
            </w:r>
          </w:p>
          <w:p w14:paraId="4803C8A6" w14:textId="77777777" w:rsidR="000D282B" w:rsidRPr="0031177E" w:rsidRDefault="000D282B">
            <w:r>
              <w:t xml:space="preserve">The Customer Insights Snapshot is based on a national desktop review of lived and learned experience research and outlines </w:t>
            </w:r>
            <w:r w:rsidRPr="007305F8">
              <w:t xml:space="preserve">a </w:t>
            </w:r>
            <w:r w:rsidRPr="00FB4A44">
              <w:t>Victim-Survivor Needs Framework</w:t>
            </w:r>
            <w:r>
              <w:t>, that identifies six core needs that are critical when navigating essential services in the context of abuse.</w:t>
            </w:r>
          </w:p>
        </w:tc>
      </w:tr>
      <w:tr w:rsidR="000D282B" w:rsidRPr="00E431FA" w14:paraId="1531A357"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1CA19288" w14:textId="77777777" w:rsidR="000D282B" w:rsidRPr="00FB4A44" w:rsidRDefault="000D282B">
            <w:pPr>
              <w:rPr>
                <w:lang w:val="en-US"/>
              </w:rPr>
            </w:pPr>
            <w:hyperlink r:id="rId127" w:anchor="toc-energy-and-water-family-violence-resources" w:history="1">
              <w:r w:rsidRPr="00FB4A44">
                <w:rPr>
                  <w:rStyle w:val="Hyperlink"/>
                </w:rPr>
                <w:t>Research report – People with lived experience of family violence focus groups</w:t>
              </w:r>
            </w:hyperlink>
            <w:r w:rsidRPr="00FB4A44">
              <w:t xml:space="preserve"> (</w:t>
            </w:r>
            <w:r w:rsidRPr="00FB4A44">
              <w:rPr>
                <w:lang w:val="en-US"/>
              </w:rPr>
              <w:t>Uniting</w:t>
            </w:r>
            <w:r w:rsidRPr="00FB4A44">
              <w:t xml:space="preserve">, </w:t>
            </w:r>
            <w:r w:rsidRPr="00FB4A44">
              <w:rPr>
                <w:lang w:val="en-US"/>
              </w:rPr>
              <w:t>2022</w:t>
            </w:r>
            <w:r>
              <w:rPr>
                <w:lang w:val="en-US"/>
              </w:rPr>
              <w:t>)</w:t>
            </w:r>
          </w:p>
          <w:p w14:paraId="7D7F3C1A" w14:textId="77777777" w:rsidR="000D282B" w:rsidRPr="00FB4A44" w:rsidRDefault="000D282B">
            <w:pPr>
              <w:rPr>
                <w:lang w:val="en-US"/>
              </w:rPr>
            </w:pPr>
            <w:r w:rsidRPr="00FB4A44">
              <w:rPr>
                <w:lang w:val="en-US"/>
              </w:rPr>
              <w:t xml:space="preserve">This report explores the experiences of customers affected by family </w:t>
            </w:r>
            <w:r w:rsidRPr="004E1D25">
              <w:rPr>
                <w:lang w:val="en-US"/>
              </w:rPr>
              <w:t>violence</w:t>
            </w:r>
            <w:r w:rsidRPr="00FB4A44">
              <w:rPr>
                <w:lang w:val="en-US"/>
              </w:rPr>
              <w:t xml:space="preserve"> and their interactions with water businesses. This research was done for the commission by Uniting as part of the Water Industry Standards Family Violence Review.</w:t>
            </w:r>
          </w:p>
        </w:tc>
      </w:tr>
      <w:tr w:rsidR="000D282B" w:rsidRPr="00EE610F" w14:paraId="50D18D1D" w14:textId="77777777">
        <w:trPr>
          <w:cnfStyle w:val="000000010000" w:firstRow="0" w:lastRow="0" w:firstColumn="0" w:lastColumn="0" w:oddVBand="0" w:evenVBand="0" w:oddHBand="0" w:evenHBand="1" w:firstRowFirstColumn="0" w:firstRowLastColumn="0" w:lastRowFirstColumn="0" w:lastRowLastColumn="0"/>
        </w:trPr>
        <w:tc>
          <w:tcPr>
            <w:tcW w:w="9638" w:type="dxa"/>
          </w:tcPr>
          <w:p w14:paraId="2C53F7AE" w14:textId="77777777" w:rsidR="000D282B" w:rsidRPr="00FB4A44" w:rsidRDefault="000D282B">
            <w:hyperlink r:id="rId128" w:anchor="toc-energy-and-water-family-violence-resources" w:history="1">
              <w:r w:rsidRPr="00FB4A44">
                <w:rPr>
                  <w:rStyle w:val="Hyperlink"/>
                </w:rPr>
                <w:t>Research report – Research with financial counsellors exploring the effectiveness of family violence provisions</w:t>
              </w:r>
            </w:hyperlink>
            <w:r w:rsidRPr="00FB4A44">
              <w:t xml:space="preserve"> (Whereto Research, 2022</w:t>
            </w:r>
            <w:r>
              <w:t>)</w:t>
            </w:r>
          </w:p>
          <w:p w14:paraId="2C519518" w14:textId="77777777" w:rsidR="000D282B" w:rsidRPr="00EE610F" w:rsidRDefault="000D282B">
            <w:pPr>
              <w:rPr>
                <w:highlight w:val="cyan"/>
              </w:rPr>
            </w:pPr>
            <w:r>
              <w:t>T</w:t>
            </w:r>
            <w:r w:rsidRPr="00FB4A44">
              <w:t xml:space="preserve">his report explores the </w:t>
            </w:r>
            <w:r>
              <w:t>ex</w:t>
            </w:r>
            <w:r w:rsidRPr="00FB4A44">
              <w:t>perience</w:t>
            </w:r>
            <w:r>
              <w:t>s</w:t>
            </w:r>
            <w:r w:rsidRPr="00FB4A44">
              <w:t xml:space="preserve"> of financial counsellors supporting clients affected by family violence and their interactions with water business</w:t>
            </w:r>
            <w:r>
              <w:t>es</w:t>
            </w:r>
            <w:r w:rsidRPr="00FB4A44">
              <w:t>.</w:t>
            </w:r>
            <w:r>
              <w:t xml:space="preserve"> This research was done for the commission by Whereto Research as part of the Water Industry Standards Family Violence Review.</w:t>
            </w:r>
          </w:p>
        </w:tc>
      </w:tr>
      <w:tr w:rsidR="000D282B" w:rsidRPr="00321354" w14:paraId="5CC6E3F4"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121F71BF" w14:textId="77777777" w:rsidR="000D282B" w:rsidRPr="00FB4A44" w:rsidRDefault="000D282B">
            <w:hyperlink r:id="rId129" w:anchor="toc-energy-and-water-family-violence-resources" w:history="1">
              <w:r w:rsidRPr="00FB4A44">
                <w:rPr>
                  <w:rStyle w:val="Hyperlink"/>
                </w:rPr>
                <w:t>Water Code Outcomes Review 2019: Family Violence Changes Research Report</w:t>
              </w:r>
            </w:hyperlink>
            <w:r>
              <w:t xml:space="preserve"> (Wallis Research, 2019)</w:t>
            </w:r>
          </w:p>
          <w:p w14:paraId="5B5B688E" w14:textId="77777777" w:rsidR="000D282B" w:rsidRPr="00FB4A44" w:rsidRDefault="000D282B">
            <w:r w:rsidRPr="00FB4A44">
              <w:t xml:space="preserve">This </w:t>
            </w:r>
            <w:r>
              <w:t>report</w:t>
            </w:r>
            <w:r w:rsidRPr="00FB4A44">
              <w:t xml:space="preserve"> explored outcomes for customers following the family violence changes to the water customer service codes.</w:t>
            </w:r>
          </w:p>
        </w:tc>
      </w:tr>
      <w:tr w:rsidR="000D282B" w:rsidRPr="004812D5" w14:paraId="1C8113EE" w14:textId="77777777">
        <w:trPr>
          <w:cnfStyle w:val="000000010000" w:firstRow="0" w:lastRow="0" w:firstColumn="0" w:lastColumn="0" w:oddVBand="0" w:evenVBand="0" w:oddHBand="0" w:evenHBand="1" w:firstRowFirstColumn="0" w:firstRowLastColumn="0" w:lastRowFirstColumn="0" w:lastRowLastColumn="0"/>
        </w:trPr>
        <w:tc>
          <w:tcPr>
            <w:tcW w:w="9638" w:type="dxa"/>
          </w:tcPr>
          <w:p w14:paraId="5523F5B6" w14:textId="77777777" w:rsidR="000D282B" w:rsidRDefault="000D282B">
            <w:pPr>
              <w:rPr>
                <w:noProof/>
              </w:rPr>
            </w:pPr>
            <w:hyperlink r:id="rId130" w:history="1">
              <w:r w:rsidRPr="00FB4A44">
                <w:rPr>
                  <w:rStyle w:val="Hyperlink"/>
                </w:rPr>
                <w:t>When's the right time to talk about money?</w:t>
              </w:r>
              <w:r w:rsidRPr="00B27346">
                <w:rPr>
                  <w:rStyle w:val="Hyperlink"/>
                  <w:noProof/>
                </w:rPr>
                <w:t xml:space="preserve"> Financial Teachable Moments for women affected by Family Violence</w:t>
              </w:r>
            </w:hyperlink>
            <w:r>
              <w:rPr>
                <w:noProof/>
              </w:rPr>
              <w:t xml:space="preserve"> (WIRE, 2018)</w:t>
            </w:r>
          </w:p>
          <w:p w14:paraId="5F961A70" w14:textId="64EE57CC" w:rsidR="000D282B" w:rsidRPr="0017577C" w:rsidRDefault="000D282B">
            <w:pPr>
              <w:rPr>
                <w:noProof/>
              </w:rPr>
            </w:pPr>
            <w:r>
              <w:rPr>
                <w:noProof/>
              </w:rPr>
              <w:t>This report builds on existing knowledge about women, family violen</w:t>
            </w:r>
            <w:r w:rsidR="00240055">
              <w:rPr>
                <w:noProof/>
              </w:rPr>
              <w:t>c</w:t>
            </w:r>
            <w:r>
              <w:rPr>
                <w:noProof/>
              </w:rPr>
              <w:t>e and financial wellbeing. It explores when, where and how women victim-survivors of family violen</w:t>
            </w:r>
            <w:r w:rsidR="00B66B38">
              <w:rPr>
                <w:noProof/>
              </w:rPr>
              <w:t>c</w:t>
            </w:r>
            <w:r>
              <w:rPr>
                <w:noProof/>
              </w:rPr>
              <w:t>e want to receive financial information and support.</w:t>
            </w:r>
          </w:p>
        </w:tc>
      </w:tr>
    </w:tbl>
    <w:p w14:paraId="1E2DC968" w14:textId="0633B9A1" w:rsidR="004D040F" w:rsidRDefault="004D040F" w:rsidP="00CF06C2">
      <w:pPr>
        <w:rPr>
          <w:color w:val="CE0058" w:themeColor="accent2"/>
        </w:rPr>
      </w:pPr>
      <w:bookmarkStart w:id="202" w:name="_Toc201329408"/>
      <w:r w:rsidRPr="00DF4B8B">
        <w:rPr>
          <w:noProof/>
        </w:rPr>
        <w:drawing>
          <wp:anchor distT="0" distB="0" distL="114300" distR="114300" simplePos="0" relativeHeight="251658254" behindDoc="0" locked="0" layoutInCell="1" allowOverlap="1" wp14:anchorId="10B5C7E2" wp14:editId="1FE50834">
            <wp:simplePos x="0" y="0"/>
            <wp:positionH relativeFrom="margin">
              <wp:posOffset>6985</wp:posOffset>
            </wp:positionH>
            <wp:positionV relativeFrom="paragraph">
              <wp:posOffset>50165</wp:posOffset>
            </wp:positionV>
            <wp:extent cx="914400" cy="914400"/>
            <wp:effectExtent l="0" t="0" r="0" b="0"/>
            <wp:wrapSquare wrapText="bothSides"/>
            <wp:docPr id="1131934397" name="Graphic 1" descr="Hear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86864" name="Graphic 1" descr="Heart outline"/>
                    <pic:cNvPicPr/>
                  </pic:nvPicPr>
                  <pic:blipFill>
                    <a:blip r:embed="rId84">
                      <a:extLst>
                        <a:ext uri="{96DAC541-7B7A-43D3-8B79-37D633B846F1}">
                          <asvg:svgBlip xmlns:asvg="http://schemas.microsoft.com/office/drawing/2016/SVG/main" r:embed="rId85"/>
                        </a:ext>
                      </a:extLst>
                    </a:blip>
                    <a:stretch>
                      <a:fillRect/>
                    </a:stretch>
                  </pic:blipFill>
                  <pic:spPr>
                    <a:xfrm>
                      <a:off x="0" y="0"/>
                      <a:ext cx="914400" cy="914400"/>
                    </a:xfrm>
                    <a:prstGeom prst="rect">
                      <a:avLst/>
                    </a:prstGeom>
                  </pic:spPr>
                </pic:pic>
              </a:graphicData>
            </a:graphic>
          </wp:anchor>
        </w:drawing>
      </w:r>
    </w:p>
    <w:p w14:paraId="04DB06C0" w14:textId="65D45780" w:rsidR="000D282B" w:rsidRPr="00DF4B8B" w:rsidRDefault="000D282B" w:rsidP="000D282B">
      <w:pPr>
        <w:pStyle w:val="Heading2"/>
        <w:rPr>
          <w:bCs/>
          <w:color w:val="CE0058" w:themeColor="accent2"/>
        </w:rPr>
      </w:pPr>
      <w:bookmarkStart w:id="203" w:name="_Toc207696083"/>
      <w:r w:rsidRPr="00DF4B8B">
        <w:rPr>
          <w:bCs/>
          <w:color w:val="CE0058" w:themeColor="accent2"/>
        </w:rPr>
        <w:t>Principle 4: Awareness and capability</w:t>
      </w:r>
      <w:bookmarkEnd w:id="202"/>
      <w:bookmarkEnd w:id="203"/>
      <w:r w:rsidRPr="00DF4B8B">
        <w:rPr>
          <w:bCs/>
          <w:color w:val="CE0058" w:themeColor="accent2"/>
        </w:rPr>
        <w:t xml:space="preserve"> </w:t>
      </w:r>
    </w:p>
    <w:tbl>
      <w:tblPr>
        <w:tblStyle w:val="TableGrid"/>
        <w:tblW w:w="0" w:type="auto"/>
        <w:tblLook w:val="04A0" w:firstRow="1" w:lastRow="0" w:firstColumn="1" w:lastColumn="0" w:noHBand="0" w:noVBand="1"/>
      </w:tblPr>
      <w:tblGrid>
        <w:gridCol w:w="9638"/>
      </w:tblGrid>
      <w:tr w:rsidR="000D282B" w:rsidRPr="00D25B54" w14:paraId="037F02BD" w14:textId="77777777" w:rsidTr="00DF4B8B">
        <w:trPr>
          <w:cnfStyle w:val="100000000000" w:firstRow="1" w:lastRow="0" w:firstColumn="0" w:lastColumn="0" w:oddVBand="0" w:evenVBand="0" w:oddHBand="0" w:evenHBand="0" w:firstRowFirstColumn="0" w:firstRowLastColumn="0" w:lastRowFirstColumn="0" w:lastRowLastColumn="0"/>
        </w:trPr>
        <w:tc>
          <w:tcPr>
            <w:tcW w:w="9638" w:type="dxa"/>
            <w:shd w:val="clear" w:color="auto" w:fill="CE0058" w:themeFill="accent2"/>
          </w:tcPr>
          <w:p w14:paraId="1C51A6F7" w14:textId="77777777" w:rsidR="000D282B" w:rsidRPr="00D25B54" w:rsidRDefault="000D282B">
            <w:r w:rsidRPr="00D25B54">
              <w:t>Resources to help select a training provider</w:t>
            </w:r>
          </w:p>
        </w:tc>
      </w:tr>
      <w:tr w:rsidR="000D282B" w:rsidRPr="00537639" w14:paraId="74841ECA"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3A98B832" w14:textId="092A5531" w:rsidR="000D282B" w:rsidRDefault="000D282B">
            <w:pPr>
              <w:rPr>
                <w:rStyle w:val="Hyperlink"/>
              </w:rPr>
            </w:pPr>
            <w:r>
              <w:fldChar w:fldCharType="begin"/>
            </w:r>
            <w:r>
              <w:instrText>HYPERLINK "https://earg.org.au/good-practice-short-guides/"</w:instrText>
            </w:r>
            <w:r>
              <w:fldChar w:fldCharType="separate"/>
            </w:r>
            <w:r w:rsidRPr="005F76A3">
              <w:rPr>
                <w:rStyle w:val="Hyperlink"/>
              </w:rPr>
              <w:t>Family violence guide – Staff training</w:t>
            </w:r>
            <w:r w:rsidR="00537048">
              <w:t xml:space="preserve"> (E</w:t>
            </w:r>
            <w:r w:rsidR="0018725A">
              <w:t>conomic Abuse Reference Group</w:t>
            </w:r>
            <w:r w:rsidR="00537048">
              <w:t>)</w:t>
            </w:r>
          </w:p>
          <w:p w14:paraId="7D9266F1" w14:textId="61BA0058" w:rsidR="000D282B" w:rsidRPr="00537639" w:rsidRDefault="000D282B">
            <w:r w:rsidRPr="005F76A3">
              <w:rPr>
                <w:rStyle w:val="Hyperlink"/>
              </w:rPr>
              <w:t>Find a not-for-profit training provider</w:t>
            </w:r>
            <w:r>
              <w:fldChar w:fldCharType="end"/>
            </w:r>
            <w:r>
              <w:t xml:space="preserve"> </w:t>
            </w:r>
            <w:r w:rsidR="00537048" w:rsidRPr="00537048">
              <w:t>(Economic Abuse Reference Group)</w:t>
            </w:r>
          </w:p>
        </w:tc>
      </w:tr>
      <w:tr w:rsidR="000D282B" w:rsidRPr="00537639" w14:paraId="1D015EF2" w14:textId="77777777">
        <w:trPr>
          <w:cnfStyle w:val="000000010000" w:firstRow="0" w:lastRow="0" w:firstColumn="0" w:lastColumn="0" w:oddVBand="0" w:evenVBand="0" w:oddHBand="0" w:evenHBand="1" w:firstRowFirstColumn="0" w:firstRowLastColumn="0" w:lastRowFirstColumn="0" w:lastRowLastColumn="0"/>
        </w:trPr>
        <w:tc>
          <w:tcPr>
            <w:tcW w:w="9638" w:type="dxa"/>
          </w:tcPr>
          <w:p w14:paraId="0B9E1350" w14:textId="77777777" w:rsidR="000D282B" w:rsidRDefault="000D282B">
            <w:hyperlink r:id="rId131" w:history="1">
              <w:r w:rsidRPr="0027334A">
                <w:rPr>
                  <w:rStyle w:val="Hyperlink"/>
                </w:rPr>
                <w:t>https://www.thr</w:t>
              </w:r>
              <w:bookmarkStart w:id="204" w:name="_Hlt203992668"/>
              <w:bookmarkStart w:id="205" w:name="_Hlt203992669"/>
              <w:r w:rsidRPr="0027334A">
                <w:rPr>
                  <w:rStyle w:val="Hyperlink"/>
                </w:rPr>
                <w:t>i</w:t>
              </w:r>
              <w:bookmarkEnd w:id="204"/>
              <w:bookmarkEnd w:id="205"/>
              <w:r w:rsidRPr="0027334A">
                <w:rPr>
                  <w:rStyle w:val="Hyperlink"/>
                </w:rPr>
                <w:t>ving.org.au/what-we-do/family-violence</w:t>
              </w:r>
            </w:hyperlink>
            <w:r>
              <w:t xml:space="preserve"> (Family violence training)</w:t>
            </w:r>
          </w:p>
          <w:p w14:paraId="4A579524" w14:textId="77777777" w:rsidR="000D282B" w:rsidRDefault="000D282B">
            <w:r>
              <w:t xml:space="preserve">Thriving Communities Australia </w:t>
            </w:r>
          </w:p>
        </w:tc>
      </w:tr>
      <w:tr w:rsidR="000D282B" w:rsidRPr="00537639" w14:paraId="61F4A08D"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58A42DB9" w14:textId="77777777" w:rsidR="000D282B" w:rsidRPr="00537639" w:rsidRDefault="000D282B">
            <w:hyperlink r:id="rId132" w:history="1">
              <w:r w:rsidRPr="0073509D">
                <w:rPr>
                  <w:rStyle w:val="Hyperlink"/>
                </w:rPr>
                <w:t>Choosing family violence and gender equity training and consultancy that delivers results. A tool for employers, human resources and learning professionals</w:t>
              </w:r>
            </w:hyperlink>
          </w:p>
          <w:p w14:paraId="2D7AFACF" w14:textId="77777777" w:rsidR="000D282B" w:rsidRPr="00537639" w:rsidRDefault="000D282B">
            <w:r w:rsidRPr="00537639">
              <w:t>Women’s Information and Referral Exchange (WIRE) and Women’s Health in the South East (WHISE)</w:t>
            </w:r>
          </w:p>
        </w:tc>
      </w:tr>
    </w:tbl>
    <w:p w14:paraId="00C03AC3" w14:textId="5D37A481" w:rsidR="000D282B" w:rsidRDefault="000D282B" w:rsidP="00CF06C2">
      <w:pPr>
        <w:tabs>
          <w:tab w:val="left" w:pos="2036"/>
        </w:tabs>
      </w:pPr>
      <w:r>
        <w:rPr>
          <w:noProof/>
          <w:color w:val="D50032" w:themeColor="accent6"/>
        </w:rPr>
        <w:drawing>
          <wp:anchor distT="0" distB="0" distL="114300" distR="114300" simplePos="0" relativeHeight="251658255" behindDoc="0" locked="0" layoutInCell="1" allowOverlap="1" wp14:anchorId="324BB383" wp14:editId="309D52DA">
            <wp:simplePos x="0" y="0"/>
            <wp:positionH relativeFrom="margin">
              <wp:align>left</wp:align>
            </wp:positionH>
            <wp:positionV relativeFrom="paragraph">
              <wp:posOffset>411480</wp:posOffset>
            </wp:positionV>
            <wp:extent cx="914400" cy="914400"/>
            <wp:effectExtent l="0" t="0" r="0" b="0"/>
            <wp:wrapSquare wrapText="bothSides"/>
            <wp:docPr id="696760208" name="Graphic 2" descr="Bridge sce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16762" name="Graphic 1227416762" descr="Bridge scene outline"/>
                    <pic:cNvPicPr/>
                  </pic:nvPicPr>
                  <pic:blipFill>
                    <a:blip r:embed="rId92">
                      <a:extLst>
                        <a:ext uri="{96DAC541-7B7A-43D3-8B79-37D633B846F1}">
                          <asvg:svgBlip xmlns:asvg="http://schemas.microsoft.com/office/drawing/2016/SVG/main" r:embed="rId93"/>
                        </a:ext>
                      </a:extLst>
                    </a:blip>
                    <a:stretch>
                      <a:fillRect/>
                    </a:stretch>
                  </pic:blipFill>
                  <pic:spPr>
                    <a:xfrm>
                      <a:off x="0" y="0"/>
                      <a:ext cx="914400" cy="914400"/>
                    </a:xfrm>
                    <a:prstGeom prst="rect">
                      <a:avLst/>
                    </a:prstGeom>
                  </pic:spPr>
                </pic:pic>
              </a:graphicData>
            </a:graphic>
          </wp:anchor>
        </w:drawing>
      </w:r>
      <w:r w:rsidR="00CF06C2">
        <w:tab/>
      </w:r>
    </w:p>
    <w:p w14:paraId="699AEFC7" w14:textId="77777777" w:rsidR="000D282B" w:rsidRDefault="000D282B" w:rsidP="000D282B"/>
    <w:p w14:paraId="77ED942F" w14:textId="77777777" w:rsidR="000D282B" w:rsidRPr="00DF4B8B" w:rsidRDefault="000D282B" w:rsidP="000D282B">
      <w:pPr>
        <w:pStyle w:val="Heading2"/>
        <w:rPr>
          <w:color w:val="ED8B00" w:themeColor="accent4"/>
        </w:rPr>
      </w:pPr>
      <w:bookmarkStart w:id="206" w:name="_Toc201329409"/>
      <w:bookmarkStart w:id="207" w:name="_Toc207696084"/>
      <w:r w:rsidRPr="00DF4B8B">
        <w:rPr>
          <w:color w:val="ED8B00" w:themeColor="accent4"/>
        </w:rPr>
        <w:t>Principle 5: Accessible and flexible</w:t>
      </w:r>
      <w:bookmarkEnd w:id="206"/>
      <w:bookmarkEnd w:id="207"/>
    </w:p>
    <w:tbl>
      <w:tblPr>
        <w:tblStyle w:val="TableGrid"/>
        <w:tblW w:w="9639" w:type="dxa"/>
        <w:tblLook w:val="04A0" w:firstRow="1" w:lastRow="0" w:firstColumn="1" w:lastColumn="0" w:noHBand="0" w:noVBand="1"/>
      </w:tblPr>
      <w:tblGrid>
        <w:gridCol w:w="9639"/>
      </w:tblGrid>
      <w:tr w:rsidR="000D282B" w14:paraId="6789800E" w14:textId="77777777" w:rsidTr="00DF4B8B">
        <w:trPr>
          <w:cnfStyle w:val="100000000000" w:firstRow="1" w:lastRow="0" w:firstColumn="0" w:lastColumn="0" w:oddVBand="0" w:evenVBand="0" w:oddHBand="0" w:evenHBand="0" w:firstRowFirstColumn="0" w:firstRowLastColumn="0" w:lastRowFirstColumn="0" w:lastRowLastColumn="0"/>
        </w:trPr>
        <w:tc>
          <w:tcPr>
            <w:tcW w:w="0" w:type="dxa"/>
            <w:shd w:val="clear" w:color="auto" w:fill="ED8B00" w:themeFill="accent4"/>
          </w:tcPr>
          <w:p w14:paraId="705AD425" w14:textId="77777777" w:rsidR="000D282B" w:rsidRDefault="000D282B">
            <w:r>
              <w:t>Resources to address workplace gender inequality</w:t>
            </w:r>
          </w:p>
        </w:tc>
      </w:tr>
      <w:tr w:rsidR="000D282B" w14:paraId="7BCAFD09" w14:textId="77777777">
        <w:trPr>
          <w:cnfStyle w:val="000000100000" w:firstRow="0" w:lastRow="0" w:firstColumn="0" w:lastColumn="0" w:oddVBand="0" w:evenVBand="0" w:oddHBand="1" w:evenHBand="0" w:firstRowFirstColumn="0" w:firstRowLastColumn="0" w:lastRowFirstColumn="0" w:lastRowLastColumn="0"/>
        </w:trPr>
        <w:tc>
          <w:tcPr>
            <w:tcW w:w="9639" w:type="dxa"/>
          </w:tcPr>
          <w:p w14:paraId="21029997" w14:textId="77777777" w:rsidR="000D282B" w:rsidRDefault="000D282B">
            <w:hyperlink r:id="rId133" w:history="1">
              <w:r w:rsidRPr="00CC1A2D">
                <w:rPr>
                  <w:rStyle w:val="Hyperlink"/>
                </w:rPr>
                <w:t>Gender equality and the workplace education resources</w:t>
              </w:r>
            </w:hyperlink>
            <w:r>
              <w:t xml:space="preserve"> (Workplace Gender Equality Agency)</w:t>
            </w:r>
          </w:p>
        </w:tc>
      </w:tr>
      <w:tr w:rsidR="000D282B" w14:paraId="602B4AEE" w14:textId="77777777">
        <w:trPr>
          <w:cnfStyle w:val="000000010000" w:firstRow="0" w:lastRow="0" w:firstColumn="0" w:lastColumn="0" w:oddVBand="0" w:evenVBand="0" w:oddHBand="0" w:evenHBand="1" w:firstRowFirstColumn="0" w:firstRowLastColumn="0" w:lastRowFirstColumn="0" w:lastRowLastColumn="0"/>
        </w:trPr>
        <w:tc>
          <w:tcPr>
            <w:tcW w:w="9639" w:type="dxa"/>
          </w:tcPr>
          <w:p w14:paraId="355A318A" w14:textId="77777777" w:rsidR="000D282B" w:rsidRDefault="000D282B">
            <w:hyperlink r:id="rId134" w:history="1">
              <w:r w:rsidRPr="00C910D4">
                <w:rPr>
                  <w:rStyle w:val="Hyperlink"/>
                </w:rPr>
                <w:t xml:space="preserve">Reports and Resources </w:t>
              </w:r>
              <w:r>
                <w:rPr>
                  <w:rStyle w:val="Hyperlink"/>
                </w:rPr>
                <w:t>on Gender Equality</w:t>
              </w:r>
            </w:hyperlink>
            <w:r>
              <w:t xml:space="preserve"> (Champions of Change Coalition)</w:t>
            </w:r>
          </w:p>
        </w:tc>
      </w:tr>
      <w:tr w:rsidR="000D282B" w14:paraId="5F81AC07" w14:textId="77777777">
        <w:trPr>
          <w:cnfStyle w:val="000000100000" w:firstRow="0" w:lastRow="0" w:firstColumn="0" w:lastColumn="0" w:oddVBand="0" w:evenVBand="0" w:oddHBand="1" w:evenHBand="0" w:firstRowFirstColumn="0" w:firstRowLastColumn="0" w:lastRowFirstColumn="0" w:lastRowLastColumn="0"/>
        </w:trPr>
        <w:tc>
          <w:tcPr>
            <w:tcW w:w="9639" w:type="dxa"/>
          </w:tcPr>
          <w:p w14:paraId="77E67775" w14:textId="77777777" w:rsidR="000D282B" w:rsidRPr="00C910D4" w:rsidRDefault="000D282B">
            <w:hyperlink r:id="rId135" w:history="1">
              <w:r w:rsidRPr="00C072CD">
                <w:rPr>
                  <w:rStyle w:val="Hyperlink"/>
                </w:rPr>
                <w:t>Task guides, templates, research and reports</w:t>
              </w:r>
            </w:hyperlink>
            <w:r>
              <w:t xml:space="preserve"> (Commission for Gender Equality in the Public Sector)</w:t>
            </w:r>
          </w:p>
        </w:tc>
      </w:tr>
      <w:tr w:rsidR="000D282B" w14:paraId="0E570169" w14:textId="77777777">
        <w:trPr>
          <w:cnfStyle w:val="000000010000" w:firstRow="0" w:lastRow="0" w:firstColumn="0" w:lastColumn="0" w:oddVBand="0" w:evenVBand="0" w:oddHBand="0" w:evenHBand="1" w:firstRowFirstColumn="0" w:firstRowLastColumn="0" w:lastRowFirstColumn="0" w:lastRowLastColumn="0"/>
        </w:trPr>
        <w:tc>
          <w:tcPr>
            <w:tcW w:w="9639" w:type="dxa"/>
          </w:tcPr>
          <w:p w14:paraId="0CB1715F" w14:textId="2FF48BEC" w:rsidR="000D282B" w:rsidRDefault="000D282B">
            <w:hyperlink r:id="rId136" w:history="1">
              <w:r w:rsidRPr="00521D36">
                <w:rPr>
                  <w:rStyle w:val="Hyperlink"/>
                </w:rPr>
                <w:t>Change the Story</w:t>
              </w:r>
            </w:hyperlink>
            <w:r>
              <w:t xml:space="preserve"> is an evidence-based framework to guide a coordinated and effective national approach to preventing violence against women</w:t>
            </w:r>
            <w:r w:rsidR="00666399">
              <w:t>.</w:t>
            </w:r>
            <w:r>
              <w:t xml:space="preserve"> (Our Watch)</w:t>
            </w:r>
          </w:p>
        </w:tc>
      </w:tr>
    </w:tbl>
    <w:p w14:paraId="3ADDDFF4" w14:textId="77777777" w:rsidR="000D282B" w:rsidRDefault="000D282B" w:rsidP="000D282B"/>
    <w:tbl>
      <w:tblPr>
        <w:tblStyle w:val="TableGrid"/>
        <w:tblW w:w="0" w:type="auto"/>
        <w:tblLook w:val="04A0" w:firstRow="1" w:lastRow="0" w:firstColumn="1" w:lastColumn="0" w:noHBand="0" w:noVBand="1"/>
      </w:tblPr>
      <w:tblGrid>
        <w:gridCol w:w="9638"/>
      </w:tblGrid>
      <w:tr w:rsidR="000D282B" w14:paraId="36A35081" w14:textId="77777777" w:rsidTr="00DF4B8B">
        <w:trPr>
          <w:cnfStyle w:val="100000000000" w:firstRow="1" w:lastRow="0" w:firstColumn="0" w:lastColumn="0" w:oddVBand="0" w:evenVBand="0" w:oddHBand="0" w:evenHBand="0" w:firstRowFirstColumn="0" w:firstRowLastColumn="0" w:lastRowFirstColumn="0" w:lastRowLastColumn="0"/>
        </w:trPr>
        <w:tc>
          <w:tcPr>
            <w:tcW w:w="0" w:type="dxa"/>
            <w:shd w:val="clear" w:color="auto" w:fill="ED8B00" w:themeFill="accent4"/>
          </w:tcPr>
          <w:p w14:paraId="6CE56011" w14:textId="77777777" w:rsidR="000D282B" w:rsidRDefault="000D282B">
            <w:pPr>
              <w:rPr>
                <w:lang w:val="en-US"/>
              </w:rPr>
            </w:pPr>
            <w:r>
              <w:rPr>
                <w:lang w:val="en-US"/>
              </w:rPr>
              <w:t>Resources that focus on inclusive support</w:t>
            </w:r>
          </w:p>
        </w:tc>
      </w:tr>
      <w:tr w:rsidR="000D282B" w14:paraId="66384293"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32544718" w14:textId="77777777" w:rsidR="000D282B" w:rsidRDefault="000D282B">
            <w:pPr>
              <w:rPr>
                <w:lang w:val="en-US"/>
              </w:rPr>
            </w:pPr>
            <w:hyperlink r:id="rId137" w:history="1">
              <w:r w:rsidRPr="000971E0">
                <w:rPr>
                  <w:rStyle w:val="Hyperlink"/>
                  <w:lang w:val="en-US"/>
                </w:rPr>
                <w:t>Promoting Inclusive Essential Service Provision for All: A Practice Guide</w:t>
              </w:r>
            </w:hyperlink>
            <w:r>
              <w:rPr>
                <w:lang w:val="en-US"/>
              </w:rPr>
              <w:t xml:space="preserve"> (WIRE)</w:t>
            </w:r>
          </w:p>
        </w:tc>
      </w:tr>
      <w:tr w:rsidR="000D282B" w14:paraId="328E2BD4" w14:textId="77777777">
        <w:trPr>
          <w:cnfStyle w:val="000000010000" w:firstRow="0" w:lastRow="0" w:firstColumn="0" w:lastColumn="0" w:oddVBand="0" w:evenVBand="0" w:oddHBand="0" w:evenHBand="1" w:firstRowFirstColumn="0" w:firstRowLastColumn="0" w:lastRowFirstColumn="0" w:lastRowLastColumn="0"/>
        </w:trPr>
        <w:tc>
          <w:tcPr>
            <w:tcW w:w="9638" w:type="dxa"/>
          </w:tcPr>
          <w:p w14:paraId="175EFFF6" w14:textId="77777777" w:rsidR="000D282B" w:rsidRDefault="000D282B">
            <w:pPr>
              <w:rPr>
                <w:lang w:val="en-US"/>
              </w:rPr>
            </w:pPr>
            <w:hyperlink r:id="rId138" w:history="1">
              <w:r w:rsidRPr="00481369">
                <w:rPr>
                  <w:rStyle w:val="Hyperlink"/>
                  <w:lang w:val="en-US"/>
                </w:rPr>
                <w:t>Intersectionality Matters: A guide to engaging immigrant and refugee communities in Australia</w:t>
              </w:r>
            </w:hyperlink>
            <w:r>
              <w:rPr>
                <w:lang w:val="en-US"/>
              </w:rPr>
              <w:t xml:space="preserve"> (Multicultural Centre for Women’s Health)</w:t>
            </w:r>
          </w:p>
        </w:tc>
      </w:tr>
      <w:tr w:rsidR="000D282B" w14:paraId="527B772A"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133424FB" w14:textId="53A8BB85" w:rsidR="000D282B" w:rsidRDefault="000D282B">
            <w:pPr>
              <w:rPr>
                <w:lang w:val="en-US"/>
              </w:rPr>
            </w:pPr>
            <w:hyperlink r:id="rId139" w:history="1">
              <w:r w:rsidRPr="000A337C">
                <w:rPr>
                  <w:rStyle w:val="Hyperlink"/>
                  <w:lang w:val="en-US"/>
                </w:rPr>
                <w:t>Women with Disabilities Victoria</w:t>
              </w:r>
            </w:hyperlink>
            <w:r>
              <w:rPr>
                <w:lang w:val="en-US"/>
              </w:rPr>
              <w:t xml:space="preserve"> provide numerous resources to support the prevention of violence against women with disabilities</w:t>
            </w:r>
            <w:r w:rsidR="00666399">
              <w:rPr>
                <w:lang w:val="en-US"/>
              </w:rPr>
              <w:t>.</w:t>
            </w:r>
          </w:p>
        </w:tc>
      </w:tr>
      <w:tr w:rsidR="000D282B" w14:paraId="7552285E" w14:textId="77777777">
        <w:trPr>
          <w:cnfStyle w:val="000000010000" w:firstRow="0" w:lastRow="0" w:firstColumn="0" w:lastColumn="0" w:oddVBand="0" w:evenVBand="0" w:oddHBand="0" w:evenHBand="1" w:firstRowFirstColumn="0" w:firstRowLastColumn="0" w:lastRowFirstColumn="0" w:lastRowLastColumn="0"/>
        </w:trPr>
        <w:tc>
          <w:tcPr>
            <w:tcW w:w="9638" w:type="dxa"/>
          </w:tcPr>
          <w:p w14:paraId="6597791F" w14:textId="77777777" w:rsidR="000D282B" w:rsidRDefault="000D282B">
            <w:pPr>
              <w:rPr>
                <w:lang w:val="en-US"/>
              </w:rPr>
            </w:pPr>
            <w:r>
              <w:rPr>
                <w:lang w:val="en-US"/>
              </w:rPr>
              <w:t>OurWatch has developed resources focused on preventing violence against diverse groups which can help businesses understand the different experiences and needs of these groups, including:</w:t>
            </w:r>
          </w:p>
          <w:p w14:paraId="7F0E858E" w14:textId="77777777" w:rsidR="000D282B" w:rsidRPr="007A500D" w:rsidRDefault="000D282B">
            <w:pPr>
              <w:rPr>
                <w:lang w:val="en-US"/>
              </w:rPr>
            </w:pPr>
            <w:hyperlink r:id="rId140" w:history="1">
              <w:r w:rsidRPr="007A500D">
                <w:rPr>
                  <w:rStyle w:val="Hyperlink"/>
                  <w:lang w:val="en-US"/>
                </w:rPr>
                <w:t>Preventing violence against Aboriginal and Torres Strait Islander women</w:t>
              </w:r>
            </w:hyperlink>
          </w:p>
          <w:p w14:paraId="6B269CFB" w14:textId="77777777" w:rsidR="000D282B" w:rsidRPr="007A500D" w:rsidRDefault="000D282B">
            <w:pPr>
              <w:rPr>
                <w:lang w:val="en-US"/>
              </w:rPr>
            </w:pPr>
            <w:hyperlink r:id="rId141" w:history="1">
              <w:r w:rsidRPr="007A500D">
                <w:rPr>
                  <w:rStyle w:val="Hyperlink"/>
                  <w:lang w:val="en-US"/>
                </w:rPr>
                <w:t>Preventing violence against women with disabilities</w:t>
              </w:r>
            </w:hyperlink>
          </w:p>
          <w:p w14:paraId="436147E3" w14:textId="77777777" w:rsidR="000D282B" w:rsidRPr="007A500D" w:rsidRDefault="000D282B">
            <w:pPr>
              <w:rPr>
                <w:lang w:val="en-US"/>
              </w:rPr>
            </w:pPr>
            <w:hyperlink r:id="rId142" w:history="1">
              <w:r w:rsidRPr="007A500D">
                <w:rPr>
                  <w:rStyle w:val="Hyperlink"/>
                  <w:lang w:val="en-US"/>
                </w:rPr>
                <w:t>Preventing violence against LGBTIQA+ people</w:t>
              </w:r>
            </w:hyperlink>
          </w:p>
          <w:p w14:paraId="060FAF4D" w14:textId="77777777" w:rsidR="000D282B" w:rsidRPr="007A500D" w:rsidRDefault="000D282B">
            <w:pPr>
              <w:rPr>
                <w:lang w:val="en-US"/>
              </w:rPr>
            </w:pPr>
            <w:hyperlink r:id="rId143" w:history="1">
              <w:r w:rsidRPr="007A500D">
                <w:rPr>
                  <w:rStyle w:val="Hyperlink"/>
                  <w:lang w:val="en-US"/>
                </w:rPr>
                <w:t>Preventing violence against older women</w:t>
              </w:r>
            </w:hyperlink>
          </w:p>
          <w:p w14:paraId="22C4DCAA" w14:textId="77777777" w:rsidR="000D282B" w:rsidRPr="007A500D" w:rsidRDefault="000D282B">
            <w:pPr>
              <w:rPr>
                <w:lang w:val="en-US"/>
              </w:rPr>
            </w:pPr>
            <w:hyperlink r:id="rId144" w:history="1">
              <w:r w:rsidRPr="007A500D">
                <w:rPr>
                  <w:rStyle w:val="Hyperlink"/>
                  <w:lang w:val="en-US"/>
                </w:rPr>
                <w:t>Preventing violence against migrant and refugee women</w:t>
              </w:r>
            </w:hyperlink>
          </w:p>
        </w:tc>
      </w:tr>
      <w:tr w:rsidR="000D282B" w14:paraId="7B29E2CD"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133F36E6" w14:textId="4B2DCBE1" w:rsidR="000D282B" w:rsidRDefault="000D282B" w:rsidP="00D84610">
            <w:pPr>
              <w:rPr>
                <w:lang w:val="en-US"/>
              </w:rPr>
            </w:pPr>
            <w:r>
              <w:rPr>
                <w:lang w:val="en-US"/>
              </w:rPr>
              <w:t>Family Safety Victoria created this statement to build an inclusive, safe, responsive and accountable system for all Victorians:</w:t>
            </w:r>
            <w:r w:rsidR="00D84610">
              <w:rPr>
                <w:lang w:val="en-US"/>
              </w:rPr>
              <w:t xml:space="preserve"> </w:t>
            </w:r>
            <w:hyperlink r:id="rId145" w:history="1">
              <w:r w:rsidRPr="00996D78">
                <w:rPr>
                  <w:rStyle w:val="Hyperlink"/>
                  <w:lang w:val="en-US"/>
                </w:rPr>
                <w:t>Everybody Matters Inclusion and Equity Statement</w:t>
              </w:r>
            </w:hyperlink>
            <w:r>
              <w:rPr>
                <w:lang w:val="en-US"/>
              </w:rPr>
              <w:t xml:space="preserve"> </w:t>
            </w:r>
          </w:p>
        </w:tc>
      </w:tr>
      <w:tr w:rsidR="000D282B" w:rsidRPr="00BA6933" w14:paraId="36A496B2" w14:textId="77777777">
        <w:trPr>
          <w:cnfStyle w:val="000000010000" w:firstRow="0" w:lastRow="0" w:firstColumn="0" w:lastColumn="0" w:oddVBand="0" w:evenVBand="0" w:oddHBand="0" w:evenHBand="1" w:firstRowFirstColumn="0" w:firstRowLastColumn="0" w:lastRowFirstColumn="0" w:lastRowLastColumn="0"/>
        </w:trPr>
        <w:tc>
          <w:tcPr>
            <w:tcW w:w="9638" w:type="dxa"/>
          </w:tcPr>
          <w:p w14:paraId="10EEDD18" w14:textId="77777777" w:rsidR="000D282B" w:rsidRPr="00BA6933" w:rsidRDefault="000D282B">
            <w:pPr>
              <w:rPr>
                <w:b/>
                <w:lang w:val="en-US"/>
              </w:rPr>
            </w:pPr>
            <w:r w:rsidRPr="00BA6933">
              <w:rPr>
                <w:b/>
                <w:lang w:val="en-US"/>
              </w:rPr>
              <w:t>1800 Respect</w:t>
            </w:r>
            <w:r w:rsidRPr="007A3561">
              <w:rPr>
                <w:bCs/>
                <w:lang w:val="en-US"/>
              </w:rPr>
              <w:t xml:space="preserve"> </w:t>
            </w:r>
            <w:r>
              <w:rPr>
                <w:bCs/>
                <w:lang w:val="en-US"/>
              </w:rPr>
              <w:t xml:space="preserve">has developed a </w:t>
            </w:r>
            <w:hyperlink r:id="rId146" w:history="1">
              <w:r w:rsidRPr="00C66E3A">
                <w:rPr>
                  <w:rStyle w:val="Hyperlink"/>
                  <w:bCs/>
                  <w:lang w:val="en-US"/>
                </w:rPr>
                <w:t>series of inclusive practice guides</w:t>
              </w:r>
            </w:hyperlink>
            <w:r>
              <w:rPr>
                <w:bCs/>
                <w:lang w:val="en-US"/>
              </w:rPr>
              <w:t xml:space="preserve"> that </w:t>
            </w:r>
            <w:r w:rsidRPr="007A3561">
              <w:rPr>
                <w:bCs/>
                <w:lang w:val="en-US"/>
              </w:rPr>
              <w:t xml:space="preserve">provide information about supporting people from </w:t>
            </w:r>
            <w:r>
              <w:rPr>
                <w:bCs/>
                <w:lang w:val="en-US"/>
              </w:rPr>
              <w:t xml:space="preserve">diverse groups. </w:t>
            </w:r>
          </w:p>
        </w:tc>
      </w:tr>
    </w:tbl>
    <w:p w14:paraId="6335EE3F" w14:textId="77777777" w:rsidR="000D282B" w:rsidRDefault="000D282B" w:rsidP="000D282B">
      <w:pPr>
        <w:spacing w:before="0" w:line="259" w:lineRule="auto"/>
        <w:rPr>
          <w:lang w:val="en-US"/>
        </w:rPr>
      </w:pPr>
    </w:p>
    <w:tbl>
      <w:tblPr>
        <w:tblStyle w:val="TableGrid"/>
        <w:tblW w:w="0" w:type="auto"/>
        <w:tblLook w:val="04A0" w:firstRow="1" w:lastRow="0" w:firstColumn="1" w:lastColumn="0" w:noHBand="0" w:noVBand="1"/>
      </w:tblPr>
      <w:tblGrid>
        <w:gridCol w:w="9638"/>
      </w:tblGrid>
      <w:tr w:rsidR="000D282B" w:rsidRPr="0017460C" w14:paraId="0E1F79A3" w14:textId="77777777" w:rsidTr="00DF4B8B">
        <w:trPr>
          <w:cnfStyle w:val="100000000000" w:firstRow="1" w:lastRow="0" w:firstColumn="0" w:lastColumn="0" w:oddVBand="0" w:evenVBand="0" w:oddHBand="0" w:evenHBand="0" w:firstRowFirstColumn="0" w:firstRowLastColumn="0" w:lastRowFirstColumn="0" w:lastRowLastColumn="0"/>
        </w:trPr>
        <w:tc>
          <w:tcPr>
            <w:tcW w:w="0" w:type="dxa"/>
            <w:shd w:val="clear" w:color="auto" w:fill="ED8B00" w:themeFill="accent4"/>
          </w:tcPr>
          <w:p w14:paraId="2701E0F2" w14:textId="77777777" w:rsidR="000D282B" w:rsidRPr="0017460C" w:rsidRDefault="000D282B">
            <w:pPr>
              <w:rPr>
                <w:lang w:val="en-US"/>
              </w:rPr>
            </w:pPr>
            <w:r w:rsidRPr="0017460C">
              <w:rPr>
                <w:lang w:val="en-US"/>
              </w:rPr>
              <w:lastRenderedPageBreak/>
              <w:t xml:space="preserve">Resources to help address barriers to access </w:t>
            </w:r>
          </w:p>
        </w:tc>
      </w:tr>
      <w:tr w:rsidR="000D282B" w:rsidRPr="004812D5" w14:paraId="1344066D" w14:textId="77777777">
        <w:trPr>
          <w:cnfStyle w:val="000000100000" w:firstRow="0" w:lastRow="0" w:firstColumn="0" w:lastColumn="0" w:oddVBand="0" w:evenVBand="0" w:oddHBand="1" w:evenHBand="0" w:firstRowFirstColumn="0" w:firstRowLastColumn="0" w:lastRowFirstColumn="0" w:lastRowLastColumn="0"/>
        </w:trPr>
        <w:tc>
          <w:tcPr>
            <w:tcW w:w="9638" w:type="dxa"/>
          </w:tcPr>
          <w:p w14:paraId="688A0DE5" w14:textId="77777777" w:rsidR="000D282B" w:rsidRPr="004812D5" w:rsidRDefault="000D282B">
            <w:pPr>
              <w:rPr>
                <w:lang w:val="en-US"/>
              </w:rPr>
            </w:pPr>
            <w:hyperlink r:id="rId147" w:history="1">
              <w:r w:rsidRPr="008040CC">
                <w:rPr>
                  <w:rStyle w:val="Hyperlink"/>
                  <w:lang w:val="en-US"/>
                </w:rPr>
                <w:t>How to increase internet safety with a quick exit button</w:t>
              </w:r>
            </w:hyperlink>
            <w:r>
              <w:rPr>
                <w:lang w:val="en-US"/>
              </w:rPr>
              <w:t>. This online article from Infoxchange shares tips and common mistakes when implementing a quick exit button for a website.</w:t>
            </w:r>
            <w:r w:rsidRPr="004812D5">
              <w:rPr>
                <w:lang w:val="en-US"/>
              </w:rPr>
              <w:t xml:space="preserve"> </w:t>
            </w:r>
          </w:p>
        </w:tc>
      </w:tr>
    </w:tbl>
    <w:p w14:paraId="33B73D38" w14:textId="77777777" w:rsidR="000D282B" w:rsidRDefault="000D282B" w:rsidP="000D282B">
      <w:pPr>
        <w:pStyle w:val="Heading1"/>
      </w:pPr>
      <w:bookmarkStart w:id="208" w:name="_Toc201329410"/>
      <w:bookmarkStart w:id="209" w:name="_Toc207696085"/>
      <w:r>
        <w:lastRenderedPageBreak/>
        <w:t>Appendix C: Considerations regarding input from staff with lived experience of family violence</w:t>
      </w:r>
      <w:bookmarkEnd w:id="208"/>
      <w:bookmarkEnd w:id="209"/>
      <w:r>
        <w:t xml:space="preserve"> </w:t>
      </w:r>
    </w:p>
    <w:p w14:paraId="17B45AF9" w14:textId="6D25FA35" w:rsidR="000D282B" w:rsidRDefault="000D282B" w:rsidP="000D282B">
      <w:r>
        <w:t>Some businesses have received input from staff with lived experience when reviewing and updating their policies and staff training. This is an emerging area of practice and careful assessment of business maturity, psychological safety, capability and readiness is required before proceeding with this approach</w:t>
      </w:r>
      <w:r w:rsidR="00C42C8B">
        <w:t>.</w:t>
      </w:r>
    </w:p>
    <w:p w14:paraId="7D12BCD3" w14:textId="44261275" w:rsidR="000D282B" w:rsidRDefault="000D282B" w:rsidP="000D282B">
      <w:r>
        <w:t xml:space="preserve">The </w:t>
      </w:r>
      <w:r w:rsidR="00CE59E8">
        <w:t>s</w:t>
      </w:r>
      <w:r>
        <w:t xml:space="preserve">takeholder </w:t>
      </w:r>
      <w:r w:rsidR="00CE59E8">
        <w:t>w</w:t>
      </w:r>
      <w:r>
        <w:t xml:space="preserve">orking </w:t>
      </w:r>
      <w:r w:rsidR="00CE59E8">
        <w:t>g</w:t>
      </w:r>
      <w:r>
        <w:t>roup who informed the update to this handbook have suggested there are a number of important matters for businesses to consider before involving staff with lived experience of family violence:</w:t>
      </w:r>
    </w:p>
    <w:p w14:paraId="52E2D799" w14:textId="77777777" w:rsidR="000D282B" w:rsidRDefault="000D282B" w:rsidP="00AF655A">
      <w:pPr>
        <w:pStyle w:val="ListParagraph"/>
        <w:numPr>
          <w:ilvl w:val="0"/>
          <w:numId w:val="18"/>
        </w:numPr>
      </w:pPr>
      <w:r w:rsidRPr="008C68FD">
        <w:rPr>
          <w:b/>
          <w:bCs/>
        </w:rPr>
        <w:t>Be flexible and allow staff to self-determine how they want to contribute.</w:t>
      </w:r>
      <w:r>
        <w:t xml:space="preserve"> It is vital that staff are empowered to make decisions about their involvement that are safe for them, and this may be different for everyone.</w:t>
      </w:r>
      <w:r w:rsidRPr="002E3F60">
        <w:t xml:space="preserve"> </w:t>
      </w:r>
      <w:r>
        <w:t>Consider options for anonymous or voluntary input, rather than directly approaching staff you know have lived experience, as well as enabling confidential contributions.</w:t>
      </w:r>
    </w:p>
    <w:p w14:paraId="6375E69D" w14:textId="38B9F8DB" w:rsidR="000D282B" w:rsidRPr="007F7529" w:rsidRDefault="000D282B" w:rsidP="00AF655A">
      <w:pPr>
        <w:pStyle w:val="ListParagraph"/>
        <w:numPr>
          <w:ilvl w:val="0"/>
          <w:numId w:val="18"/>
        </w:numPr>
        <w:rPr>
          <w:b/>
          <w:bCs/>
        </w:rPr>
      </w:pPr>
      <w:r>
        <w:rPr>
          <w:b/>
          <w:bCs/>
        </w:rPr>
        <w:t>Take a</w:t>
      </w:r>
      <w:r w:rsidRPr="007F7529">
        <w:rPr>
          <w:b/>
          <w:bCs/>
        </w:rPr>
        <w:t xml:space="preserve"> trauma-informed appr</w:t>
      </w:r>
      <w:r>
        <w:rPr>
          <w:b/>
          <w:bCs/>
        </w:rPr>
        <w:t>oach.</w:t>
      </w:r>
      <w:r>
        <w:t xml:space="preserve"> A trauma-informed approach will ensure staff are supported to participate and are not re-traumatised. The five principles of a trauma-informed approach are safety</w:t>
      </w:r>
      <w:r w:rsidR="00FB0A2D">
        <w:t xml:space="preserve">, </w:t>
      </w:r>
      <w:r>
        <w:t>trustworthines</w:t>
      </w:r>
      <w:r w:rsidR="00FB0A2D">
        <w:t xml:space="preserve">s, </w:t>
      </w:r>
      <w:r>
        <w:t>choice</w:t>
      </w:r>
      <w:r w:rsidR="00FB0A2D">
        <w:t xml:space="preserve">, </w:t>
      </w:r>
      <w:r>
        <w:t>collaboration</w:t>
      </w:r>
      <w:r w:rsidR="00FB0A2D">
        <w:t>, and</w:t>
      </w:r>
      <w:r>
        <w:t xml:space="preserve"> empowerment.</w:t>
      </w:r>
      <w:r>
        <w:rPr>
          <w:rStyle w:val="FootnoteReference"/>
        </w:rPr>
        <w:footnoteReference w:id="100"/>
      </w:r>
    </w:p>
    <w:p w14:paraId="3D1D13AA" w14:textId="77777777" w:rsidR="000D282B" w:rsidRDefault="000D282B" w:rsidP="00AF655A">
      <w:pPr>
        <w:pStyle w:val="ListParagraph"/>
        <w:numPr>
          <w:ilvl w:val="0"/>
          <w:numId w:val="18"/>
        </w:numPr>
      </w:pPr>
      <w:r w:rsidRPr="00761506">
        <w:rPr>
          <w:b/>
          <w:bCs/>
        </w:rPr>
        <w:t>Ensure appropriate supports are available.</w:t>
      </w:r>
      <w:r>
        <w:t xml:space="preserve"> Be aware of the possibility that this work can create a load for contributing staff. Ensure you are providing a psychologically safe environment. Ensure debriefing is available, and any other supports that will support the safe participation of the staff member. Be prepared with referral options.</w:t>
      </w:r>
      <w:r>
        <w:rPr>
          <w:rStyle w:val="FootnoteReference"/>
        </w:rPr>
        <w:footnoteReference w:id="101"/>
      </w:r>
    </w:p>
    <w:p w14:paraId="1F88398D" w14:textId="77777777" w:rsidR="000D282B" w:rsidRDefault="000D282B" w:rsidP="00AF655A">
      <w:pPr>
        <w:pStyle w:val="ListParagraph"/>
        <w:numPr>
          <w:ilvl w:val="0"/>
          <w:numId w:val="18"/>
        </w:numPr>
      </w:pPr>
      <w:r w:rsidRPr="00C46441">
        <w:rPr>
          <w:b/>
          <w:bCs/>
        </w:rPr>
        <w:t xml:space="preserve">Develop clear and agreed expectations. </w:t>
      </w:r>
      <w:r>
        <w:t>Ensure a shared understanding of the role and consider remuneration for the staff member.</w:t>
      </w:r>
    </w:p>
    <w:p w14:paraId="48149310" w14:textId="77777777" w:rsidR="000D282B" w:rsidRPr="005013AF" w:rsidRDefault="000D282B" w:rsidP="00AF655A">
      <w:pPr>
        <w:pStyle w:val="ListParagraph"/>
        <w:numPr>
          <w:ilvl w:val="0"/>
          <w:numId w:val="18"/>
        </w:numPr>
        <w:rPr>
          <w:b/>
          <w:bCs/>
        </w:rPr>
      </w:pPr>
      <w:r w:rsidRPr="005013AF">
        <w:rPr>
          <w:b/>
          <w:bCs/>
        </w:rPr>
        <w:t xml:space="preserve">Understand the benefits of working with trained survivor advocates </w:t>
      </w:r>
    </w:p>
    <w:p w14:paraId="585AB988" w14:textId="77777777" w:rsidR="000D282B" w:rsidRPr="005013AF" w:rsidRDefault="000D282B" w:rsidP="000D282B">
      <w:pPr>
        <w:pStyle w:val="ListParagraph"/>
        <w:numPr>
          <w:ilvl w:val="0"/>
          <w:numId w:val="0"/>
        </w:numPr>
        <w:ind w:left="720"/>
      </w:pPr>
      <w:r w:rsidRPr="005013AF">
        <w:t>A survivor advocate applies their lived experience to inform changes and improvements to systems, policies and processes. They can provide objective advice and feedback as they are external to the organisation.</w:t>
      </w:r>
    </w:p>
    <w:p w14:paraId="2B8C85C0" w14:textId="5F6C9242" w:rsidR="000D282B" w:rsidRDefault="000D282B" w:rsidP="00AF655A">
      <w:pPr>
        <w:pStyle w:val="ListParagraph"/>
        <w:numPr>
          <w:ilvl w:val="0"/>
          <w:numId w:val="18"/>
        </w:numPr>
      </w:pPr>
      <w:r w:rsidRPr="009A394A">
        <w:rPr>
          <w:b/>
          <w:bCs/>
        </w:rPr>
        <w:t>Do your homework.</w:t>
      </w:r>
      <w:r>
        <w:t xml:space="preserve"> </w:t>
      </w:r>
      <w:r w:rsidR="00A56455">
        <w:t xml:space="preserve">Ensure staff members are not asked questions </w:t>
      </w:r>
      <w:r>
        <w:t xml:space="preserve">that can be, or have already been, answered somewhere else. Understand the experiences of staff who interact </w:t>
      </w:r>
      <w:r>
        <w:lastRenderedPageBreak/>
        <w:t>with customers affected by family violence. They may be able to identify pain points and barriers to support.</w:t>
      </w:r>
    </w:p>
    <w:p w14:paraId="55155745" w14:textId="3D51BAB8" w:rsidR="00147AFE" w:rsidRDefault="00147AFE">
      <w:pPr>
        <w:spacing w:before="0" w:line="259" w:lineRule="auto"/>
        <w:rPr>
          <w:rFonts w:ascii="Tahoma" w:eastAsiaTheme="majorEastAsia" w:hAnsi="Tahoma" w:cstheme="majorBidi"/>
          <w:color w:val="CE0058" w:themeColor="accent2"/>
          <w:sz w:val="40"/>
          <w:szCs w:val="32"/>
        </w:rPr>
      </w:pPr>
    </w:p>
    <w:p w14:paraId="33F209D2" w14:textId="77777777" w:rsidR="00A3599C" w:rsidRDefault="00A3599C">
      <w:pPr>
        <w:spacing w:before="0" w:line="259" w:lineRule="auto"/>
        <w:sectPr w:rsidR="00A3599C" w:rsidSect="00E5519A">
          <w:headerReference w:type="even" r:id="rId148"/>
          <w:headerReference w:type="default" r:id="rId149"/>
          <w:footerReference w:type="default" r:id="rId150"/>
          <w:headerReference w:type="first" r:id="rId151"/>
          <w:pgSz w:w="11906" w:h="16838" w:code="9"/>
          <w:pgMar w:top="1134" w:right="1134" w:bottom="1134" w:left="1134" w:header="709" w:footer="692" w:gutter="0"/>
          <w:cols w:space="708"/>
          <w:docGrid w:linePitch="360"/>
        </w:sectPr>
      </w:pPr>
    </w:p>
    <w:p w14:paraId="4E7AEFE1" w14:textId="14B5E5D0" w:rsidR="00D11CD7" w:rsidRDefault="00FE7C23" w:rsidP="00A3599C">
      <w:pPr>
        <w:pStyle w:val="Heading1"/>
      </w:pPr>
      <w:bookmarkStart w:id="210" w:name="_Toc207696086"/>
      <w:r>
        <w:lastRenderedPageBreak/>
        <w:t>References</w:t>
      </w:r>
      <w:bookmarkEnd w:id="210"/>
    </w:p>
    <w:bookmarkEnd w:id="8"/>
    <w:bookmarkEnd w:id="9"/>
    <w:bookmarkEnd w:id="10"/>
    <w:p w14:paraId="7AF48868" w14:textId="3301B011" w:rsidR="00FE7C23" w:rsidRPr="0045359C" w:rsidRDefault="00FE7C23" w:rsidP="00B2051E">
      <w:r w:rsidRPr="0045359C">
        <w:t xml:space="preserve">Australian Bureau of Statistics, </w:t>
      </w:r>
      <w:hyperlink r:id="rId152" w:history="1">
        <w:r w:rsidRPr="0019222E">
          <w:rPr>
            <w:rStyle w:val="Hyperlink"/>
            <w:i/>
            <w:iCs/>
          </w:rPr>
          <w:t>Partner violence, 2021-22 financial year</w:t>
        </w:r>
      </w:hyperlink>
      <w:r w:rsidRPr="0045359C">
        <w:t>, [website], 22 November 2023, accessed 12 May 2025.</w:t>
      </w:r>
    </w:p>
    <w:p w14:paraId="1221F06D" w14:textId="41AA812C" w:rsidR="00FE7C23" w:rsidRDefault="00FE7C23" w:rsidP="00B2051E">
      <w:r w:rsidRPr="00B56A71">
        <w:t>Australia</w:t>
      </w:r>
      <w:r w:rsidR="00A7601F">
        <w:t>n</w:t>
      </w:r>
      <w:r w:rsidRPr="00B56A71">
        <w:t xml:space="preserve"> Bureau of Statistics, </w:t>
      </w:r>
      <w:hyperlink r:id="rId153" w:history="1">
        <w:r w:rsidRPr="0019222E">
          <w:rPr>
            <w:rStyle w:val="Hyperlink"/>
            <w:i/>
            <w:iCs/>
          </w:rPr>
          <w:t>Personal Safety, Australia</w:t>
        </w:r>
      </w:hyperlink>
      <w:r w:rsidRPr="00B56A71">
        <w:t>, [website], 15 March 2023, accessed 28 March 2025.</w:t>
      </w:r>
    </w:p>
    <w:p w14:paraId="577141FD" w14:textId="5C3A9AC6" w:rsidR="007F4B1C" w:rsidRDefault="007F4B1C" w:rsidP="00B2051E">
      <w:r>
        <w:t xml:space="preserve">Australian Energy Regulator, February 2025, </w:t>
      </w:r>
      <w:r w:rsidRPr="006A044B">
        <w:rPr>
          <w:i/>
          <w:iCs/>
        </w:rPr>
        <w:t>Family Violence Rules: Guidance for Energy Retailers</w:t>
      </w:r>
      <w:r>
        <w:t>, Commonwealth of Australia.</w:t>
      </w:r>
    </w:p>
    <w:p w14:paraId="3B1135C7" w14:textId="77777777" w:rsidR="00FE7C23" w:rsidRDefault="00FE7C23" w:rsidP="00B2051E">
      <w:r>
        <w:t xml:space="preserve">Australian Institute of Health and Welfare, </w:t>
      </w:r>
      <w:hyperlink r:id="rId154" w:anchor="time" w:history="1">
        <w:r w:rsidRPr="0019222E">
          <w:rPr>
            <w:rStyle w:val="Hyperlink"/>
            <w:i/>
            <w:iCs/>
          </w:rPr>
          <w:t>Community understanding of FDSV</w:t>
        </w:r>
      </w:hyperlink>
      <w:r>
        <w:t>, [website], 12 April 2024, accessed 1 April 2025.</w:t>
      </w:r>
    </w:p>
    <w:p w14:paraId="79DC06D1" w14:textId="62DFF6A1" w:rsidR="00D36244" w:rsidRPr="00FE2B07" w:rsidRDefault="00D36244" w:rsidP="00B2051E">
      <w:r w:rsidRPr="00FE2B07">
        <w:t xml:space="preserve">Australian Institute of Health and Welfare, </w:t>
      </w:r>
      <w:hyperlink r:id="rId155" w:history="1">
        <w:r w:rsidRPr="0019222E">
          <w:rPr>
            <w:rStyle w:val="Hyperlink"/>
            <w:i/>
            <w:iCs/>
          </w:rPr>
          <w:t>Family, domestic and sexual violence</w:t>
        </w:r>
      </w:hyperlink>
      <w:r w:rsidR="0019222E">
        <w:t>,</w:t>
      </w:r>
      <w:r>
        <w:t xml:space="preserve"> </w:t>
      </w:r>
      <w:r w:rsidRPr="00FE2B07">
        <w:t xml:space="preserve">[website], </w:t>
      </w:r>
      <w:r w:rsidR="005248BA">
        <w:t>28</w:t>
      </w:r>
      <w:r w:rsidRPr="00FE2B07">
        <w:t xml:space="preserve"> Feb 202</w:t>
      </w:r>
      <w:r w:rsidR="005248BA">
        <w:t>5</w:t>
      </w:r>
      <w:r w:rsidRPr="00FE2B07">
        <w:t>, accessed 10 June 2025.</w:t>
      </w:r>
    </w:p>
    <w:p w14:paraId="762C6655" w14:textId="450568F6" w:rsidR="00FE2B07" w:rsidRPr="00FE2B07" w:rsidRDefault="00FE2B07" w:rsidP="00B2051E">
      <w:r w:rsidRPr="00FE2B07">
        <w:t xml:space="preserve">Australian Institute of Health and Welfare, </w:t>
      </w:r>
      <w:hyperlink r:id="rId156" w:anchor="economic" w:history="1">
        <w:r w:rsidRPr="0019222E">
          <w:rPr>
            <w:rStyle w:val="Hyperlink"/>
            <w:i/>
            <w:iCs/>
          </w:rPr>
          <w:t>Intimate Partner Violence</w:t>
        </w:r>
      </w:hyperlink>
      <w:r w:rsidR="0019222E">
        <w:rPr>
          <w:i/>
          <w:iCs/>
        </w:rPr>
        <w:t>,</w:t>
      </w:r>
      <w:r w:rsidRPr="00FE2B07">
        <w:t xml:space="preserve"> [website], 15 Feb 2024, accessed 10 June 2025.</w:t>
      </w:r>
    </w:p>
    <w:p w14:paraId="1E48E544" w14:textId="7B988379" w:rsidR="00FE7C23" w:rsidRDefault="00FE7C23" w:rsidP="00B2051E">
      <w:r w:rsidRPr="00BD7B95">
        <w:t xml:space="preserve">Blue Knot Foundation, </w:t>
      </w:r>
      <w:hyperlink r:id="rId157" w:history="1">
        <w:r w:rsidRPr="0019222E">
          <w:rPr>
            <w:rStyle w:val="Hyperlink"/>
            <w:i/>
            <w:iCs/>
          </w:rPr>
          <w:t>Applying Trauma-Informed Principles to Conversations About Trauma</w:t>
        </w:r>
      </w:hyperlink>
      <w:r w:rsidR="0019222E">
        <w:rPr>
          <w:i/>
          <w:iCs/>
        </w:rPr>
        <w:t>,</w:t>
      </w:r>
      <w:r w:rsidRPr="00BD7B95">
        <w:t xml:space="preserve"> </w:t>
      </w:r>
      <w:r>
        <w:t>[</w:t>
      </w:r>
      <w:r w:rsidRPr="00BD7B95">
        <w:t>website</w:t>
      </w:r>
      <w:r>
        <w:t>]</w:t>
      </w:r>
      <w:r w:rsidRPr="00BD7B95">
        <w:t>, n.d., accessed 2 July 2025.</w:t>
      </w:r>
    </w:p>
    <w:p w14:paraId="6D90309A" w14:textId="77777777" w:rsidR="00FE7C23" w:rsidRDefault="00FE7C23" w:rsidP="00B2051E">
      <w:r w:rsidRPr="00F4142B">
        <w:t>Bond, C., &amp; Ulbrick, M.</w:t>
      </w:r>
      <w:r>
        <w:t xml:space="preserve">, </w:t>
      </w:r>
      <w:r w:rsidRPr="00F4142B">
        <w:t>2020</w:t>
      </w:r>
      <w:r>
        <w:t xml:space="preserve">, </w:t>
      </w:r>
      <w:r w:rsidRPr="00F4142B">
        <w:rPr>
          <w:i/>
          <w:iCs/>
        </w:rPr>
        <w:t>Responding to Financial Abuse. Full Report</w:t>
      </w:r>
      <w:r>
        <w:t xml:space="preserve">, </w:t>
      </w:r>
      <w:r w:rsidRPr="00F4142B">
        <w:t>Women's Legal Service Victoria</w:t>
      </w:r>
      <w:r>
        <w:t>.</w:t>
      </w:r>
    </w:p>
    <w:p w14:paraId="4FA5680D" w14:textId="77777777" w:rsidR="00FE7C23" w:rsidRDefault="00FE7C23" w:rsidP="00B2051E">
      <w:r w:rsidRPr="00E3486B">
        <w:t>Champions of Change Coalition</w:t>
      </w:r>
      <w:r>
        <w:t xml:space="preserve">, </w:t>
      </w:r>
      <w:r w:rsidRPr="00E3486B">
        <w:t>2021</w:t>
      </w:r>
      <w:r>
        <w:t xml:space="preserve">, </w:t>
      </w:r>
      <w:r w:rsidRPr="00E3486B">
        <w:rPr>
          <w:i/>
          <w:iCs/>
        </w:rPr>
        <w:t>Playing our part. A framework for workplace action on domestic and family violence</w:t>
      </w:r>
      <w:r w:rsidRPr="00E3486B">
        <w:t>.</w:t>
      </w:r>
      <w:r>
        <w:t xml:space="preserve"> Champions of Change Coalition.</w:t>
      </w:r>
    </w:p>
    <w:p w14:paraId="179587FA" w14:textId="77777777" w:rsidR="00FE7C23" w:rsidRDefault="00FE7C23" w:rsidP="00B2051E">
      <w:pPr>
        <w:rPr>
          <w:rFonts w:ascii="Arial" w:hAnsi="Arial" w:cs="Arial"/>
        </w:rPr>
      </w:pPr>
      <w:r>
        <w:t xml:space="preserve">Coliban Water, </w:t>
      </w:r>
      <w:hyperlink r:id="rId158" w:anchor=":~:text=In%20a%20first%20among%20Victoria%E2%80%99s%20water%20corporations%2C%20Coliban,to%20customers%20and%20team%20members%20experiencing%20family%20violence." w:history="1">
        <w:r w:rsidRPr="0019222E">
          <w:rPr>
            <w:rStyle w:val="Hyperlink"/>
            <w:i/>
            <w:iCs/>
          </w:rPr>
          <w:t>Water industry first as Coliban Water puts would-be abusers on notice</w:t>
        </w:r>
      </w:hyperlink>
      <w:r>
        <w:t>, [website], 10 July 2024, accessed 7 May 2025.</w:t>
      </w:r>
    </w:p>
    <w:p w14:paraId="5E8E3FB6" w14:textId="00D7AEE7" w:rsidR="00FE7C23" w:rsidRDefault="00FE7C23" w:rsidP="00B2051E">
      <w:r w:rsidRPr="0092555B">
        <w:t>Commonwealth of Australia (Department of Social Services</w:t>
      </w:r>
      <w:r w:rsidR="007361DF">
        <w:t>)</w:t>
      </w:r>
      <w:r>
        <w:t>,</w:t>
      </w:r>
      <w:r w:rsidRPr="0092555B">
        <w:t xml:space="preserve"> 2022</w:t>
      </w:r>
      <w:r>
        <w:t>,</w:t>
      </w:r>
      <w:r w:rsidRPr="0092555B">
        <w:t xml:space="preserve"> </w:t>
      </w:r>
      <w:r w:rsidRPr="0092555B">
        <w:rPr>
          <w:i/>
          <w:iCs/>
        </w:rPr>
        <w:t>National Plan to End Violence against Women and Children 2022-2032</w:t>
      </w:r>
      <w:r>
        <w:t xml:space="preserve">, </w:t>
      </w:r>
      <w:r w:rsidRPr="0092555B">
        <w:t>Commonwealth of Australia (Department of Social Services)</w:t>
      </w:r>
      <w:r>
        <w:t>.</w:t>
      </w:r>
    </w:p>
    <w:p w14:paraId="122F044F" w14:textId="77777777" w:rsidR="00FE7C23" w:rsidRDefault="00FE7C23" w:rsidP="00B2051E">
      <w:pPr>
        <w:rPr>
          <w:rFonts w:ascii="Arial" w:hAnsi="Arial" w:cs="Arial"/>
        </w:rPr>
      </w:pPr>
      <w:r w:rsidRPr="00785F37">
        <w:t>Consumer Action Law Centre</w:t>
      </w:r>
      <w:r>
        <w:t xml:space="preserve">, </w:t>
      </w:r>
      <w:r w:rsidRPr="00785F37">
        <w:t>June 2024</w:t>
      </w:r>
      <w:r>
        <w:t xml:space="preserve">, </w:t>
      </w:r>
      <w:r w:rsidRPr="00785F37">
        <w:rPr>
          <w:i/>
          <w:iCs/>
        </w:rPr>
        <w:t>Energy Assistance Report 4th Edition. Keeping The Lights On - How Victoria's energy policies are impacting Victorian households</w:t>
      </w:r>
      <w:r>
        <w:t xml:space="preserve">, </w:t>
      </w:r>
      <w:r w:rsidRPr="00785F37">
        <w:t>Melbourne: Consumer Action Law Centre</w:t>
      </w:r>
      <w:r>
        <w:t>.</w:t>
      </w:r>
    </w:p>
    <w:p w14:paraId="30C50059" w14:textId="3DDC5E8B" w:rsidR="00FE7C23" w:rsidRDefault="00FE7C23" w:rsidP="00B2051E">
      <w:r w:rsidRPr="00374F30">
        <w:t>Cook, K., Mattila, P., Symington, N., Bowm</w:t>
      </w:r>
      <w:r w:rsidR="00D335D2">
        <w:t>an</w:t>
      </w:r>
      <w:r w:rsidRPr="00374F30">
        <w:t xml:space="preserve"> Madaan, R., Dilger, K., Maury, S.,</w:t>
      </w:r>
      <w:r>
        <w:t xml:space="preserve"> </w:t>
      </w:r>
      <w:r w:rsidRPr="00481DFB">
        <w:t>Taffe, S</w:t>
      </w:r>
      <w:r>
        <w:t>.,</w:t>
      </w:r>
      <w:r w:rsidRPr="00481DFB">
        <w:t xml:space="preserve"> Pye, A</w:t>
      </w:r>
      <w:r>
        <w:t>.,</w:t>
      </w:r>
      <w:r w:rsidRPr="00481DFB">
        <w:t xml:space="preserve"> Sinclair, S</w:t>
      </w:r>
      <w:r>
        <w:t>.,</w:t>
      </w:r>
      <w:r w:rsidRPr="00481DFB">
        <w:t xml:space="preserve"> Burgin, R</w:t>
      </w:r>
      <w:r>
        <w:t>.,</w:t>
      </w:r>
      <w:r w:rsidRPr="00481DFB">
        <w:t xml:space="preserve"> Kocsis</w:t>
      </w:r>
      <w:r>
        <w:t>.,</w:t>
      </w:r>
      <w:r w:rsidRPr="00481DFB">
        <w:t xml:space="preserve"> Eversole, R</w:t>
      </w:r>
      <w:r w:rsidR="001F42BD">
        <w:t>.,</w:t>
      </w:r>
      <w:r w:rsidRPr="00481DFB">
        <w:t xml:space="preserve"> Hiruy, K</w:t>
      </w:r>
      <w:r>
        <w:t xml:space="preserve">., </w:t>
      </w:r>
      <w:r w:rsidRPr="00374F30">
        <w:t xml:space="preserve">2022. </w:t>
      </w:r>
      <w:r w:rsidRPr="00481DFB">
        <w:rPr>
          <w:i/>
          <w:iCs/>
        </w:rPr>
        <w:t xml:space="preserve">Supporting Women's Financial </w:t>
      </w:r>
      <w:r w:rsidRPr="00481DFB">
        <w:rPr>
          <w:i/>
          <w:iCs/>
        </w:rPr>
        <w:lastRenderedPageBreak/>
        <w:t>Safety: A Guide to Prevention and Action on Financial Abuse within the Financial Services Sector</w:t>
      </w:r>
      <w:r>
        <w:t>,</w:t>
      </w:r>
      <w:r w:rsidRPr="00374F30">
        <w:t xml:space="preserve"> Department of Prime Minister and Cabinet's Office for Women: Canberra</w:t>
      </w:r>
      <w:r>
        <w:t>.</w:t>
      </w:r>
    </w:p>
    <w:p w14:paraId="10AB3246" w14:textId="77777777" w:rsidR="00FE7C23" w:rsidRDefault="00FE7C23" w:rsidP="00B2051E">
      <w:r w:rsidRPr="00CC6E73">
        <w:t>Corrie, T.</w:t>
      </w:r>
      <w:r>
        <w:t xml:space="preserve">, </w:t>
      </w:r>
      <w:r w:rsidRPr="00CC6E73">
        <w:t>2016</w:t>
      </w:r>
      <w:r>
        <w:t xml:space="preserve">, </w:t>
      </w:r>
      <w:r w:rsidRPr="00B26C97">
        <w:rPr>
          <w:i/>
          <w:iCs/>
        </w:rPr>
        <w:t>Economic Security for Survivors of Domestic and Family Violence: Understanding and Measuring the Impact</w:t>
      </w:r>
      <w:r>
        <w:rPr>
          <w:i/>
          <w:iCs/>
        </w:rPr>
        <w:t>,</w:t>
      </w:r>
      <w:r w:rsidRPr="00CC6E73">
        <w:t xml:space="preserve"> Abbotsford: Good Shepherd Australia New Zealand</w:t>
      </w:r>
      <w:r>
        <w:t>.</w:t>
      </w:r>
    </w:p>
    <w:p w14:paraId="12B4560A" w14:textId="77777777" w:rsidR="00FE7C23" w:rsidRPr="00CA4490" w:rsidRDefault="00FE7C23" w:rsidP="00B2051E">
      <w:pPr>
        <w:rPr>
          <w:szCs w:val="24"/>
        </w:rPr>
      </w:pPr>
      <w:r w:rsidRPr="00CA4490">
        <w:rPr>
          <w:szCs w:val="24"/>
        </w:rPr>
        <w:t xml:space="preserve">Department of Social Services, 2023, </w:t>
      </w:r>
      <w:r w:rsidRPr="00CA4490">
        <w:rPr>
          <w:i/>
          <w:iCs/>
          <w:szCs w:val="24"/>
        </w:rPr>
        <w:t>Aboriginal and Torres Strait Islander Action Plan 2023-2025</w:t>
      </w:r>
      <w:r w:rsidRPr="00CA4490">
        <w:rPr>
          <w:szCs w:val="24"/>
        </w:rPr>
        <w:t>, Commonwealth of Australia (Department of Social Services).</w:t>
      </w:r>
    </w:p>
    <w:p w14:paraId="2B55705C" w14:textId="77777777" w:rsidR="00FE7C23" w:rsidRDefault="00FE7C23" w:rsidP="00B2051E">
      <w:r w:rsidRPr="00AC239C">
        <w:t>Domestic, Family and Sexual Violence Commission</w:t>
      </w:r>
      <w:r>
        <w:t>,</w:t>
      </w:r>
      <w:r w:rsidRPr="00AC239C">
        <w:t xml:space="preserve"> 2024</w:t>
      </w:r>
      <w:r>
        <w:t>,</w:t>
      </w:r>
      <w:r w:rsidRPr="00AC239C">
        <w:t xml:space="preserve"> </w:t>
      </w:r>
      <w:r w:rsidRPr="00AC239C">
        <w:rPr>
          <w:i/>
          <w:iCs/>
        </w:rPr>
        <w:t>Business Roundtable Summary Report</w:t>
      </w:r>
      <w:r>
        <w:rPr>
          <w:i/>
          <w:iCs/>
        </w:rPr>
        <w:t>,</w:t>
      </w:r>
      <w:r w:rsidRPr="00AC239C">
        <w:t xml:space="preserve"> Domestic, Family and Sexual Violence Commission</w:t>
      </w:r>
      <w:r>
        <w:t>.</w:t>
      </w:r>
    </w:p>
    <w:p w14:paraId="07C45224" w14:textId="77777777" w:rsidR="00FE7C23" w:rsidRDefault="00FE7C23" w:rsidP="00B2051E">
      <w:r w:rsidRPr="00AC12CE">
        <w:t xml:space="preserve">Economic Abuse Reference Group, Version 2, April 2018, </w:t>
      </w:r>
      <w:r w:rsidRPr="00AC12CE">
        <w:rPr>
          <w:i/>
          <w:iCs/>
        </w:rPr>
        <w:t>Addressing the Financial Impacts of Family Violence - Good</w:t>
      </w:r>
      <w:r w:rsidRPr="004656F4">
        <w:rPr>
          <w:i/>
          <w:iCs/>
        </w:rPr>
        <w:t xml:space="preserve"> Practice Industry Guideline</w:t>
      </w:r>
      <w:r w:rsidRPr="004656F4">
        <w:t>.</w:t>
      </w:r>
    </w:p>
    <w:p w14:paraId="118FE4F4" w14:textId="77777777" w:rsidR="00FE7C23" w:rsidRDefault="00FE7C23" w:rsidP="00B2051E">
      <w:r w:rsidRPr="0019539C">
        <w:t>Economic Abuse Reference Group</w:t>
      </w:r>
      <w:r>
        <w:t xml:space="preserve">, </w:t>
      </w:r>
      <w:r w:rsidRPr="0019539C">
        <w:t>Updated 29 October 2018</w:t>
      </w:r>
      <w:r>
        <w:t xml:space="preserve">, </w:t>
      </w:r>
      <w:r w:rsidRPr="0019539C">
        <w:rPr>
          <w:i/>
          <w:iCs/>
        </w:rPr>
        <w:t>Family Violence Guide - Making a Start</w:t>
      </w:r>
      <w:r>
        <w:t>.</w:t>
      </w:r>
    </w:p>
    <w:p w14:paraId="584F2F1E" w14:textId="77777777" w:rsidR="00FE7C23" w:rsidRDefault="00FE7C23" w:rsidP="00B2051E">
      <w:r>
        <w:t xml:space="preserve">Economic Abuse Reference Group, 5 December 2018, </w:t>
      </w:r>
      <w:r w:rsidRPr="00146017">
        <w:rPr>
          <w:i/>
          <w:iCs/>
        </w:rPr>
        <w:t>Submission to Family Violence Resource Review 2018</w:t>
      </w:r>
      <w:r>
        <w:rPr>
          <w:i/>
          <w:iCs/>
        </w:rPr>
        <w:t xml:space="preserve">, p. 3. </w:t>
      </w:r>
      <w:hyperlink r:id="rId159" w:anchor="toc-discussion-paper" w:history="1">
        <w:r w:rsidRPr="0091192E">
          <w:rPr>
            <w:rStyle w:val="Hyperlink"/>
            <w:i/>
            <w:iCs/>
          </w:rPr>
          <w:t>Family violence resources review 2018 | Essential Services Commission</w:t>
        </w:r>
      </w:hyperlink>
      <w:r>
        <w:rPr>
          <w:i/>
          <w:iCs/>
        </w:rPr>
        <w:t>.</w:t>
      </w:r>
    </w:p>
    <w:p w14:paraId="70CF80DD" w14:textId="77777777" w:rsidR="00FE7C23" w:rsidRDefault="00FE7C23" w:rsidP="00B2051E">
      <w:r w:rsidRPr="0015738D">
        <w:t>Energy and Water Ombudsman Victoria</w:t>
      </w:r>
      <w:r>
        <w:t xml:space="preserve">, </w:t>
      </w:r>
      <w:r w:rsidRPr="0015738D">
        <w:t>2024</w:t>
      </w:r>
      <w:r>
        <w:t>,</w:t>
      </w:r>
      <w:r w:rsidRPr="0015738D">
        <w:t xml:space="preserve"> </w:t>
      </w:r>
      <w:r w:rsidRPr="0015738D">
        <w:rPr>
          <w:i/>
          <w:iCs/>
        </w:rPr>
        <w:t>Empowering change: Supporting victim-survivors of family violence</w:t>
      </w:r>
      <w:r>
        <w:t xml:space="preserve">, </w:t>
      </w:r>
      <w:r w:rsidRPr="0015738D">
        <w:t>Energy and Water Ombudsman Victoria</w:t>
      </w:r>
      <w:r>
        <w:t>.</w:t>
      </w:r>
    </w:p>
    <w:p w14:paraId="638F9EDC" w14:textId="4FA4FDAB" w:rsidR="00FE7C23" w:rsidRDefault="00FE7C23" w:rsidP="00B2051E">
      <w:r>
        <w:t xml:space="preserve">eSafety Commissioner, </w:t>
      </w:r>
      <w:hyperlink r:id="rId160" w:history="1">
        <w:r w:rsidRPr="0019222E">
          <w:rPr>
            <w:rStyle w:val="Hyperlink"/>
            <w:i/>
            <w:iCs/>
          </w:rPr>
          <w:t>Safety by Design</w:t>
        </w:r>
      </w:hyperlink>
      <w:r>
        <w:t>, 25 September 2024, [website], accessed 8 May 2025.</w:t>
      </w:r>
    </w:p>
    <w:p w14:paraId="1681ED1B" w14:textId="43634E79" w:rsidR="004A70B0" w:rsidRDefault="004A70B0" w:rsidP="00B2051E">
      <w:r>
        <w:t xml:space="preserve">Essential Services Commission, </w:t>
      </w:r>
      <w:r w:rsidRPr="0006171D">
        <w:rPr>
          <w:i/>
          <w:iCs/>
        </w:rPr>
        <w:t>Energy Retail Code of Practice</w:t>
      </w:r>
      <w:r>
        <w:t>, Version 3 1 October 2024, Division 2.</w:t>
      </w:r>
    </w:p>
    <w:p w14:paraId="25638FE9" w14:textId="77777777" w:rsidR="00C07E38" w:rsidRDefault="00C07E38" w:rsidP="00C07E38">
      <w:r>
        <w:t xml:space="preserve">Essential Services Commission, </w:t>
      </w:r>
      <w:r w:rsidRPr="0006171D">
        <w:rPr>
          <w:i/>
          <w:iCs/>
        </w:rPr>
        <w:t>Water Industry Standard – Rural Customer Service</w:t>
      </w:r>
      <w:r>
        <w:t>, Version 4 incorporating amendments as at 1 July 2024.</w:t>
      </w:r>
    </w:p>
    <w:p w14:paraId="375A7684" w14:textId="414B039A" w:rsidR="00602D6B" w:rsidRDefault="00602D6B" w:rsidP="00B2051E">
      <w:r>
        <w:t xml:space="preserve">Essential Services Commission, </w:t>
      </w:r>
      <w:r w:rsidRPr="0006171D">
        <w:rPr>
          <w:i/>
          <w:iCs/>
        </w:rPr>
        <w:t>Water Industry Standard – Urban Customer Service</w:t>
      </w:r>
      <w:r w:rsidR="004557D2">
        <w:t>, Version 4 incorporating amendments as at 1 July 2024.</w:t>
      </w:r>
    </w:p>
    <w:p w14:paraId="17CE5270" w14:textId="458FC3E1" w:rsidR="00FE7C23" w:rsidRDefault="00FE7C23" w:rsidP="00B2051E">
      <w:r w:rsidRPr="004D79B3">
        <w:t>Fernando, N.</w:t>
      </w:r>
      <w:r>
        <w:t xml:space="preserve">, </w:t>
      </w:r>
      <w:r w:rsidRPr="004D79B3">
        <w:t>2018</w:t>
      </w:r>
      <w:r>
        <w:t>,</w:t>
      </w:r>
      <w:r w:rsidRPr="004D79B3">
        <w:t xml:space="preserve"> </w:t>
      </w:r>
      <w:r w:rsidRPr="007D155B">
        <w:rPr>
          <w:i/>
          <w:iCs/>
        </w:rPr>
        <w:t>When's the right time to talk about money? Financial 'Teachable Moments' for women affected by family violence</w:t>
      </w:r>
      <w:r>
        <w:rPr>
          <w:i/>
          <w:iCs/>
        </w:rPr>
        <w:t xml:space="preserve">, </w:t>
      </w:r>
      <w:r w:rsidRPr="004D79B3">
        <w:t>Melbourne: WIRE</w:t>
      </w:r>
      <w:r>
        <w:t>.</w:t>
      </w:r>
    </w:p>
    <w:p w14:paraId="613D5778" w14:textId="59483ED1" w:rsidR="00FE7C23" w:rsidRPr="00EF14BA" w:rsidRDefault="00FE7C23" w:rsidP="00B2051E">
      <w:r w:rsidRPr="000B1B3A">
        <w:rPr>
          <w:noProof/>
        </w:rPr>
        <w:t>Financial Counselling Victoria</w:t>
      </w:r>
      <w:r w:rsidR="00057797">
        <w:rPr>
          <w:noProof/>
        </w:rPr>
        <w:t xml:space="preserve">, </w:t>
      </w:r>
      <w:r w:rsidRPr="000B1B3A">
        <w:rPr>
          <w:noProof/>
        </w:rPr>
        <w:t>June 2024</w:t>
      </w:r>
      <w:r w:rsidR="00057797">
        <w:rPr>
          <w:noProof/>
        </w:rPr>
        <w:t xml:space="preserve">, </w:t>
      </w:r>
      <w:r w:rsidRPr="000B1B3A">
        <w:rPr>
          <w:i/>
          <w:iCs/>
          <w:noProof/>
        </w:rPr>
        <w:t xml:space="preserve">FCVic submission to the Australian Energy Regulator, </w:t>
      </w:r>
      <w:hyperlink r:id="rId161" w:history="1">
        <w:r w:rsidRPr="00EF14BA">
          <w:rPr>
            <w:rStyle w:val="Hyperlink"/>
            <w:noProof/>
          </w:rPr>
          <w:t>Reports &amp; Submissions - Financial Counselling Victoria</w:t>
        </w:r>
      </w:hyperlink>
      <w:r w:rsidRPr="00EF14BA">
        <w:rPr>
          <w:noProof/>
        </w:rPr>
        <w:t>.</w:t>
      </w:r>
    </w:p>
    <w:p w14:paraId="09518D0F" w14:textId="77777777" w:rsidR="00FE7C23" w:rsidRDefault="00FE7C23" w:rsidP="00B2051E">
      <w:r w:rsidRPr="004C5DCD">
        <w:t>Fitzpatrick, C.</w:t>
      </w:r>
      <w:r>
        <w:t xml:space="preserve">, </w:t>
      </w:r>
      <w:r w:rsidRPr="004C5DCD">
        <w:t>2025</w:t>
      </w:r>
      <w:r>
        <w:t>,</w:t>
      </w:r>
      <w:r w:rsidRPr="004C5DCD">
        <w:t xml:space="preserve"> </w:t>
      </w:r>
      <w:r w:rsidRPr="004C5DCD">
        <w:rPr>
          <w:i/>
          <w:iCs/>
        </w:rPr>
        <w:t>Designed to Disrupt discussion paper. Safety by design for essential services</w:t>
      </w:r>
      <w:r>
        <w:t xml:space="preserve">, </w:t>
      </w:r>
      <w:r w:rsidRPr="004C5DCD">
        <w:t>Flequity Ventures</w:t>
      </w:r>
      <w:r>
        <w:t>.</w:t>
      </w:r>
    </w:p>
    <w:p w14:paraId="189D3299" w14:textId="77777777" w:rsidR="00FE7C23" w:rsidRDefault="00FE7C23" w:rsidP="00B2051E">
      <w:r>
        <w:t xml:space="preserve">Flequity, </w:t>
      </w:r>
      <w:hyperlink r:id="rId162" w:history="1">
        <w:r w:rsidRPr="00EF14BA">
          <w:rPr>
            <w:rStyle w:val="Hyperlink"/>
            <w:i/>
            <w:iCs/>
          </w:rPr>
          <w:t>Smarter products. Safer futures</w:t>
        </w:r>
      </w:hyperlink>
      <w:r>
        <w:t>, n.d., [website], accessed 8 May 2025.</w:t>
      </w:r>
    </w:p>
    <w:p w14:paraId="61AAC942" w14:textId="77777777" w:rsidR="00FE7C23" w:rsidRDefault="00FE7C23" w:rsidP="00B2051E">
      <w:r>
        <w:lastRenderedPageBreak/>
        <w:t xml:space="preserve">Infoxchange, </w:t>
      </w:r>
      <w:hyperlink r:id="rId163" w:history="1">
        <w:r w:rsidRPr="004132E4">
          <w:rPr>
            <w:rStyle w:val="Hyperlink"/>
            <w:i/>
            <w:iCs/>
          </w:rPr>
          <w:t xml:space="preserve">How to increase internet </w:t>
        </w:r>
        <w:r w:rsidRPr="00EF14BA">
          <w:rPr>
            <w:rStyle w:val="Hyperlink"/>
          </w:rPr>
          <w:t>safety</w:t>
        </w:r>
        <w:r w:rsidRPr="004132E4">
          <w:rPr>
            <w:rStyle w:val="Hyperlink"/>
            <w:i/>
            <w:iCs/>
          </w:rPr>
          <w:t xml:space="preserve"> with a quick exit button</w:t>
        </w:r>
      </w:hyperlink>
      <w:r>
        <w:rPr>
          <w:i/>
          <w:iCs/>
        </w:rPr>
        <w:t xml:space="preserve">, </w:t>
      </w:r>
      <w:r>
        <w:t>[website], n.d., accessed 31 March 2025.</w:t>
      </w:r>
    </w:p>
    <w:p w14:paraId="6FF7D339" w14:textId="4A8F6E03" w:rsidR="00FE7C23" w:rsidRDefault="00FE7C23" w:rsidP="00B2051E">
      <w:r w:rsidRPr="000B1B3A">
        <w:t xml:space="preserve">International Organisation for Standardisation, 2022, </w:t>
      </w:r>
      <w:r w:rsidRPr="000B1B3A">
        <w:rPr>
          <w:i/>
          <w:iCs/>
        </w:rPr>
        <w:t>Consumer vulnerability - Requirements and guidelines for the design and delivery of inclusive service (ISO Standard No. 22458:2022(E)</w:t>
      </w:r>
      <w:r w:rsidRPr="000B1B3A">
        <w:t xml:space="preserve">). </w:t>
      </w:r>
      <w:hyperlink r:id="rId164" w:history="1">
        <w:r w:rsidRPr="000B1B3A">
          <w:rPr>
            <w:rStyle w:val="Hyperlink"/>
          </w:rPr>
          <w:t>https://www.iso.org/standard/73261.html</w:t>
        </w:r>
      </w:hyperlink>
      <w:r w:rsidRPr="000B1B3A">
        <w:t>.</w:t>
      </w:r>
    </w:p>
    <w:p w14:paraId="116F2147" w14:textId="738C89DF" w:rsidR="00FE7C23" w:rsidRDefault="00FE7C23" w:rsidP="00B2051E">
      <w:r w:rsidRPr="007438EC">
        <w:t>Kun, J.</w:t>
      </w:r>
      <w:r>
        <w:t xml:space="preserve">, </w:t>
      </w:r>
      <w:r w:rsidRPr="007438EC">
        <w:t>2025</w:t>
      </w:r>
      <w:r>
        <w:t xml:space="preserve">, </w:t>
      </w:r>
      <w:r w:rsidRPr="007438EC">
        <w:rPr>
          <w:i/>
          <w:iCs/>
        </w:rPr>
        <w:t>Financial security pathways after economic abuse. 'It's is a full-time job'</w:t>
      </w:r>
      <w:r>
        <w:t xml:space="preserve">, </w:t>
      </w:r>
      <w:r w:rsidRPr="007438EC">
        <w:t>Centr</w:t>
      </w:r>
      <w:r w:rsidR="003144CD">
        <w:t>e</w:t>
      </w:r>
      <w:r w:rsidRPr="007438EC">
        <w:t xml:space="preserve"> for Women's Economic Safety and Illawarra Women's Trauma Recovery Centre a major project of Illawarra Women's Health Centre</w:t>
      </w:r>
      <w:r>
        <w:t>.</w:t>
      </w:r>
    </w:p>
    <w:p w14:paraId="6F5C6619" w14:textId="77777777" w:rsidR="00FE7C23" w:rsidRDefault="00FE7C23" w:rsidP="00B2051E">
      <w:r w:rsidRPr="00D321FB">
        <w:t>Male Champions of Change</w:t>
      </w:r>
      <w:r>
        <w:t xml:space="preserve">, </w:t>
      </w:r>
      <w:r w:rsidRPr="00D321FB">
        <w:t>July 2020</w:t>
      </w:r>
      <w:r>
        <w:t xml:space="preserve">, </w:t>
      </w:r>
      <w:r w:rsidRPr="00D321FB">
        <w:rPr>
          <w:i/>
          <w:iCs/>
        </w:rPr>
        <w:t>Employees who use domestic &amp; family violence: A workplace response</w:t>
      </w:r>
      <w:r>
        <w:t>,</w:t>
      </w:r>
      <w:r w:rsidRPr="00D321FB">
        <w:t xml:space="preserve"> Male Champions of Change</w:t>
      </w:r>
      <w:r>
        <w:t>.</w:t>
      </w:r>
    </w:p>
    <w:p w14:paraId="46C5CDF5" w14:textId="7DB23F88" w:rsidR="00FE7C23" w:rsidRDefault="00FE7C23" w:rsidP="00B2051E">
      <w:r w:rsidRPr="00D05A78">
        <w:t>McAlpine, M., &amp; Samuel, J</w:t>
      </w:r>
      <w:r w:rsidRPr="00974E73">
        <w:t xml:space="preserve">., </w:t>
      </w:r>
      <w:r w:rsidR="00974E73" w:rsidRPr="00974E73">
        <w:t xml:space="preserve">September </w:t>
      </w:r>
      <w:r w:rsidRPr="00974E73">
        <w:t xml:space="preserve">2025, </w:t>
      </w:r>
      <w:r w:rsidRPr="00974E73">
        <w:rPr>
          <w:i/>
          <w:iCs/>
        </w:rPr>
        <w:t>Better</w:t>
      </w:r>
      <w:r w:rsidRPr="00D05A78">
        <w:rPr>
          <w:i/>
          <w:iCs/>
        </w:rPr>
        <w:t xml:space="preserve"> practice in responding to family violence - Lived experience insights for utilities providers</w:t>
      </w:r>
      <w:r>
        <w:rPr>
          <w:i/>
          <w:iCs/>
        </w:rPr>
        <w:t xml:space="preserve">, </w:t>
      </w:r>
      <w:r w:rsidRPr="00D05A78">
        <w:t>Uniting Vic Tas</w:t>
      </w:r>
      <w:r>
        <w:t>.</w:t>
      </w:r>
    </w:p>
    <w:p w14:paraId="2D7B1A07" w14:textId="77777777" w:rsidR="00FE7C23" w:rsidRDefault="00FE7C23" w:rsidP="00B2051E">
      <w:r w:rsidRPr="00917B74">
        <w:t>McNicol, E., Fitz-Gibbon, K., &amp; Brewer, S.</w:t>
      </w:r>
      <w:r>
        <w:t xml:space="preserve">, </w:t>
      </w:r>
      <w:r w:rsidRPr="00917B74">
        <w:t>October 2022</w:t>
      </w:r>
      <w:r>
        <w:t xml:space="preserve">, </w:t>
      </w:r>
      <w:r w:rsidRPr="00917B74">
        <w:rPr>
          <w:i/>
          <w:iCs/>
        </w:rPr>
        <w:t>From workplace sabotage to embedded supports: Examining the impact of domestic and family violence across Australian workplaces</w:t>
      </w:r>
      <w:r w:rsidRPr="00917B74">
        <w:t>. Victo</w:t>
      </w:r>
      <w:r>
        <w:t>ria</w:t>
      </w:r>
      <w:r w:rsidRPr="00917B74">
        <w:t>: Monash University</w:t>
      </w:r>
      <w:r>
        <w:t>.</w:t>
      </w:r>
    </w:p>
    <w:p w14:paraId="66A25934" w14:textId="77777777" w:rsidR="00FE7C23" w:rsidRPr="00CA4490" w:rsidRDefault="00FE7C23" w:rsidP="00B2051E">
      <w:pPr>
        <w:rPr>
          <w:szCs w:val="24"/>
        </w:rPr>
      </w:pPr>
      <w:r w:rsidRPr="00CA4490">
        <w:rPr>
          <w:szCs w:val="24"/>
        </w:rPr>
        <w:t xml:space="preserve">Momentum Energy, </w:t>
      </w:r>
      <w:hyperlink r:id="rId165" w:history="1">
        <w:r w:rsidRPr="00CA4490">
          <w:rPr>
            <w:rStyle w:val="Hyperlink"/>
            <w:i/>
            <w:iCs/>
            <w:szCs w:val="24"/>
          </w:rPr>
          <w:t>Family Violence Support Policy</w:t>
        </w:r>
      </w:hyperlink>
      <w:r w:rsidRPr="00CA4490">
        <w:rPr>
          <w:szCs w:val="24"/>
        </w:rPr>
        <w:t xml:space="preserve"> [website], n.d., accessed 6 June 2025.</w:t>
      </w:r>
    </w:p>
    <w:p w14:paraId="7D4517D9" w14:textId="77777777" w:rsidR="00FE7C23" w:rsidRDefault="00FE7C23" w:rsidP="00B2051E">
      <w:r w:rsidRPr="00273FFA">
        <w:t>Morgan, E., &amp; Wark, A.</w:t>
      </w:r>
      <w:r>
        <w:t xml:space="preserve">, </w:t>
      </w:r>
      <w:r w:rsidRPr="00273FFA">
        <w:t>May 2022</w:t>
      </w:r>
      <w:r>
        <w:t xml:space="preserve">, </w:t>
      </w:r>
      <w:r w:rsidRPr="00273FFA">
        <w:rPr>
          <w:i/>
          <w:iCs/>
        </w:rPr>
        <w:t>The Family Violence Experts by Experience F</w:t>
      </w:r>
      <w:r>
        <w:rPr>
          <w:i/>
          <w:iCs/>
        </w:rPr>
        <w:t>r</w:t>
      </w:r>
      <w:r w:rsidRPr="00273FFA">
        <w:rPr>
          <w:i/>
          <w:iCs/>
        </w:rPr>
        <w:t>amework Implementation Plan and Guidelines for the Essential Services Commission and essential service providers. Project Report</w:t>
      </w:r>
      <w:r>
        <w:rPr>
          <w:i/>
          <w:iCs/>
        </w:rPr>
        <w:t xml:space="preserve">, </w:t>
      </w:r>
      <w:r w:rsidRPr="00273FFA">
        <w:t>Melbourne: Safe and Equal</w:t>
      </w:r>
      <w:r>
        <w:t>.</w:t>
      </w:r>
    </w:p>
    <w:p w14:paraId="57D521F6" w14:textId="77777777" w:rsidR="00EE1665" w:rsidRDefault="00EE1665" w:rsidP="00EE1665">
      <w:r w:rsidRPr="00443797">
        <w:t xml:space="preserve">Oakley, J., Oglethorpe, P., Millwood, J., Sterling, C., Collier, T., </w:t>
      </w:r>
      <w:r>
        <w:t xml:space="preserve">&amp; </w:t>
      </w:r>
      <w:r w:rsidRPr="00443797">
        <w:t>Sundstrom, G.</w:t>
      </w:r>
      <w:r>
        <w:t>,</w:t>
      </w:r>
      <w:r w:rsidRPr="00443797">
        <w:t xml:space="preserve"> (Eds.), 2022, </w:t>
      </w:r>
      <w:r w:rsidRPr="00443797">
        <w:rPr>
          <w:i/>
          <w:iCs/>
        </w:rPr>
        <w:t>Better Practice Guide: Staff Awareness and Training.</w:t>
      </w:r>
      <w:r w:rsidRPr="00443797">
        <w:t xml:space="preserve"> Thriving Communities Partnership.</w:t>
      </w:r>
    </w:p>
    <w:p w14:paraId="5EB0D89D" w14:textId="77777777" w:rsidR="00FE7C23" w:rsidRDefault="00FE7C23" w:rsidP="00B2051E">
      <w:r>
        <w:t xml:space="preserve">Our Watch, </w:t>
      </w:r>
      <w:hyperlink r:id="rId166" w:history="1">
        <w:r w:rsidRPr="0019222E">
          <w:rPr>
            <w:rStyle w:val="Hyperlink"/>
            <w:i/>
            <w:iCs/>
          </w:rPr>
          <w:t>The link between gender inequality and violence against women</w:t>
        </w:r>
      </w:hyperlink>
      <w:r>
        <w:t>, [website], n.d., a</w:t>
      </w:r>
      <w:r w:rsidRPr="00616BF4">
        <w:t>ccessed 28 March 2025</w:t>
      </w:r>
      <w:r>
        <w:t>.</w:t>
      </w:r>
    </w:p>
    <w:p w14:paraId="4CCD1AB5" w14:textId="77777777" w:rsidR="00095F96" w:rsidRPr="00095F96" w:rsidRDefault="00095F96" w:rsidP="00095F96">
      <w:pPr>
        <w:pStyle w:val="FootnoteText"/>
        <w:rPr>
          <w:sz w:val="22"/>
          <w:szCs w:val="24"/>
        </w:rPr>
      </w:pPr>
      <w:r w:rsidRPr="00095F96">
        <w:rPr>
          <w:sz w:val="22"/>
          <w:szCs w:val="24"/>
        </w:rPr>
        <w:t xml:space="preserve">Our Watch, </w:t>
      </w:r>
      <w:hyperlink r:id="rId167" w:history="1">
        <w:r w:rsidRPr="00095F96">
          <w:rPr>
            <w:rStyle w:val="Hyperlink"/>
            <w:i/>
            <w:iCs/>
            <w:sz w:val="22"/>
            <w:szCs w:val="24"/>
          </w:rPr>
          <w:t>What is ‘primary prevention’ of violence against women?</w:t>
        </w:r>
      </w:hyperlink>
      <w:r w:rsidRPr="00095F96">
        <w:rPr>
          <w:i/>
          <w:iCs/>
          <w:sz w:val="22"/>
          <w:szCs w:val="24"/>
        </w:rPr>
        <w:t>,</w:t>
      </w:r>
      <w:r w:rsidRPr="00095F96">
        <w:rPr>
          <w:sz w:val="22"/>
          <w:szCs w:val="24"/>
        </w:rPr>
        <w:t xml:space="preserve"> [website], n.d., accessed 14 July 2025.</w:t>
      </w:r>
    </w:p>
    <w:p w14:paraId="729725C3" w14:textId="542C20C4" w:rsidR="00FE7C23" w:rsidRDefault="00FE7C23" w:rsidP="00B2051E">
      <w:r w:rsidRPr="00F12216">
        <w:t>Our Watch and No To Violence Men's Referral Service</w:t>
      </w:r>
      <w:r>
        <w:t xml:space="preserve">, </w:t>
      </w:r>
      <w:r w:rsidRPr="00F12216">
        <w:t>September 2017</w:t>
      </w:r>
      <w:r>
        <w:t xml:space="preserve">, </w:t>
      </w:r>
      <w:r w:rsidRPr="00F12216">
        <w:rPr>
          <w:i/>
          <w:iCs/>
        </w:rPr>
        <w:t>Workplace responses to perpetrators of violence against women</w:t>
      </w:r>
      <w:r>
        <w:t xml:space="preserve">, </w:t>
      </w:r>
      <w:r w:rsidRPr="00F12216">
        <w:t>Our Watch and No To Violence</w:t>
      </w:r>
      <w:r>
        <w:t>.</w:t>
      </w:r>
    </w:p>
    <w:p w14:paraId="2B909FB4" w14:textId="7B7C556F" w:rsidR="00FE7C23" w:rsidRDefault="00FE7C23" w:rsidP="00B2051E">
      <w:r w:rsidRPr="00252CBE">
        <w:t>PIAC, ACTOSS, Good Shepherd, QCOSS, Financial Rights Legal Centre</w:t>
      </w:r>
      <w:r>
        <w:t xml:space="preserve">, 9 March 2022, </w:t>
      </w:r>
      <w:r w:rsidRPr="00252CBE">
        <w:rPr>
          <w:i/>
          <w:iCs/>
        </w:rPr>
        <w:t>Submission to AEMC Protecting Customers Affected by Family Violence</w:t>
      </w:r>
      <w:r>
        <w:t xml:space="preserve">. </w:t>
      </w:r>
      <w:hyperlink r:id="rId168" w:history="1">
        <w:r w:rsidRPr="0056344E">
          <w:rPr>
            <w:rStyle w:val="Hyperlink"/>
          </w:rPr>
          <w:t>https://www.aemc.gov.au/rule-changes/protecting-customers-affected-family-violence</w:t>
        </w:r>
      </w:hyperlink>
      <w:r>
        <w:t>.</w:t>
      </w:r>
    </w:p>
    <w:p w14:paraId="664B8B96" w14:textId="77777777" w:rsidR="00FE7C23" w:rsidRDefault="00FE7C23" w:rsidP="00B2051E">
      <w:r>
        <w:t xml:space="preserve">Respect Victoria, </w:t>
      </w:r>
      <w:hyperlink r:id="rId169" w:history="1">
        <w:r w:rsidRPr="0019222E">
          <w:rPr>
            <w:rStyle w:val="Hyperlink"/>
            <w:i/>
            <w:iCs/>
          </w:rPr>
          <w:t>Red flags: What is tech abuse and what should you look out for?</w:t>
        </w:r>
      </w:hyperlink>
      <w:r>
        <w:t>, [website], 21 September 2023, accessed 15 June 2025.</w:t>
      </w:r>
    </w:p>
    <w:p w14:paraId="7B36F977" w14:textId="77777777" w:rsidR="00FE7C23" w:rsidRDefault="00FE7C23" w:rsidP="00B2051E">
      <w:r>
        <w:lastRenderedPageBreak/>
        <w:t xml:space="preserve">Safe and Equal, </w:t>
      </w:r>
      <w:hyperlink r:id="rId170" w:history="1">
        <w:r w:rsidRPr="0019222E">
          <w:rPr>
            <w:rStyle w:val="Hyperlink"/>
            <w:i/>
            <w:iCs/>
          </w:rPr>
          <w:t>Supporting Businesses and Workplaces</w:t>
        </w:r>
      </w:hyperlink>
      <w:r w:rsidRPr="0019222E">
        <w:rPr>
          <w:i/>
          <w:iCs/>
        </w:rPr>
        <w:t xml:space="preserve"> </w:t>
      </w:r>
      <w:r>
        <w:t>[website], n.d., accessed 12 May 2025.</w:t>
      </w:r>
    </w:p>
    <w:p w14:paraId="070D53BA" w14:textId="77777777" w:rsidR="00FE7C23" w:rsidRDefault="00FE7C23" w:rsidP="00B2051E">
      <w:r w:rsidRPr="001C0EE7">
        <w:t>Sightlines Professional Services - Domestic Violence Service Management</w:t>
      </w:r>
      <w:r>
        <w:t xml:space="preserve">, </w:t>
      </w:r>
      <w:r w:rsidRPr="001C0EE7">
        <w:t>2020</w:t>
      </w:r>
      <w:r>
        <w:t xml:space="preserve">, </w:t>
      </w:r>
      <w:r w:rsidRPr="001C0EE7">
        <w:rPr>
          <w:i/>
          <w:iCs/>
        </w:rPr>
        <w:t>Insights Paper. Experiences and perceptions of workplace responses to domestic and family violence</w:t>
      </w:r>
      <w:r>
        <w:rPr>
          <w:i/>
          <w:iCs/>
        </w:rPr>
        <w:t>,</w:t>
      </w:r>
      <w:r w:rsidRPr="001C0EE7">
        <w:t xml:space="preserve"> Domestic Violence Service Management - Sightlines Professional Services</w:t>
      </w:r>
      <w:r>
        <w:t xml:space="preserve">. </w:t>
      </w:r>
    </w:p>
    <w:p w14:paraId="2551C609" w14:textId="77777777" w:rsidR="00FE7C23" w:rsidRPr="00CA4490" w:rsidRDefault="00FE7C23" w:rsidP="00B2051E">
      <w:pPr>
        <w:rPr>
          <w:szCs w:val="24"/>
        </w:rPr>
      </w:pPr>
      <w:r w:rsidRPr="00CA4490">
        <w:rPr>
          <w:szCs w:val="24"/>
        </w:rPr>
        <w:t xml:space="preserve">South East Water, </w:t>
      </w:r>
      <w:hyperlink r:id="rId171" w:history="1">
        <w:r w:rsidRPr="00CA4490">
          <w:rPr>
            <w:rStyle w:val="Hyperlink"/>
            <w:i/>
            <w:iCs/>
            <w:szCs w:val="24"/>
          </w:rPr>
          <w:t>Family violence support</w:t>
        </w:r>
      </w:hyperlink>
      <w:r w:rsidRPr="00CA4490">
        <w:rPr>
          <w:szCs w:val="24"/>
        </w:rPr>
        <w:t xml:space="preserve"> [website], n.d., accessed 6 June 2025.</w:t>
      </w:r>
    </w:p>
    <w:p w14:paraId="4D271B57" w14:textId="77777777" w:rsidR="00FE7C23" w:rsidRDefault="00FE7C23" w:rsidP="00B2051E">
      <w:r>
        <w:t xml:space="preserve">State of Victoria, December 2018, </w:t>
      </w:r>
      <w:r w:rsidRPr="00DE7E81">
        <w:rPr>
          <w:i/>
          <w:iCs/>
        </w:rPr>
        <w:t>Everybody matters inclusion and equity statement</w:t>
      </w:r>
      <w:r>
        <w:t>, State of Victoria.</w:t>
      </w:r>
    </w:p>
    <w:p w14:paraId="7050AACD" w14:textId="77777777" w:rsidR="00FE7C23" w:rsidRDefault="00FE7C23" w:rsidP="00B2051E">
      <w:r w:rsidRPr="00BA68FA">
        <w:t>State of Victoria,</w:t>
      </w:r>
      <w:r>
        <w:t xml:space="preserve"> 2016,</w:t>
      </w:r>
      <w:r w:rsidRPr="00BA68FA">
        <w:t xml:space="preserve"> </w:t>
      </w:r>
      <w:r w:rsidRPr="00CA4490">
        <w:rPr>
          <w:i/>
          <w:iCs/>
        </w:rPr>
        <w:t>Royal Commission into Family Violence: Summary and recommendations</w:t>
      </w:r>
      <w:r w:rsidRPr="00BA68FA">
        <w:t>, Parl Paper No 132 (2014-16).</w:t>
      </w:r>
    </w:p>
    <w:p w14:paraId="61B55E47" w14:textId="77777777" w:rsidR="00FE7C23" w:rsidRDefault="00FE7C23" w:rsidP="00B2051E">
      <w:r w:rsidRPr="001104D0">
        <w:t>Summers, A.</w:t>
      </w:r>
      <w:r>
        <w:t xml:space="preserve">, </w:t>
      </w:r>
      <w:r w:rsidRPr="001104D0">
        <w:t>July 2022</w:t>
      </w:r>
      <w:r>
        <w:t xml:space="preserve">, </w:t>
      </w:r>
      <w:r w:rsidRPr="001104D0">
        <w:rPr>
          <w:i/>
          <w:iCs/>
        </w:rPr>
        <w:t>The Choice: Violence or Poverty</w:t>
      </w:r>
      <w:r>
        <w:t xml:space="preserve">, </w:t>
      </w:r>
      <w:r w:rsidRPr="001104D0">
        <w:t>Sydney: University of Technology</w:t>
      </w:r>
      <w:r>
        <w:t>.</w:t>
      </w:r>
    </w:p>
    <w:p w14:paraId="05EEA18A" w14:textId="77777777" w:rsidR="00FE7C23" w:rsidRDefault="00FE7C23" w:rsidP="00B2051E">
      <w:r w:rsidRPr="00AD34B8">
        <w:t>Summers, A., Shortridge, T., &amp; Sobeck, K.</w:t>
      </w:r>
      <w:r>
        <w:t>,</w:t>
      </w:r>
      <w:r w:rsidRPr="00AD34B8">
        <w:t xml:space="preserve"> February 2025</w:t>
      </w:r>
      <w:r>
        <w:t>,</w:t>
      </w:r>
      <w:r w:rsidRPr="00AD34B8">
        <w:t xml:space="preserve"> </w:t>
      </w:r>
      <w:r w:rsidRPr="00AD34B8">
        <w:rPr>
          <w:i/>
          <w:iCs/>
        </w:rPr>
        <w:t>The cost of domestic violence to women's employment and education</w:t>
      </w:r>
      <w:r>
        <w:t xml:space="preserve">, </w:t>
      </w:r>
      <w:r w:rsidRPr="00AD34B8">
        <w:t>Sydney: University of Technology</w:t>
      </w:r>
      <w:r>
        <w:t>.</w:t>
      </w:r>
    </w:p>
    <w:p w14:paraId="2EB7D325" w14:textId="77777777" w:rsidR="00FE7C23" w:rsidRDefault="00FE7C23" w:rsidP="00B2051E">
      <w:r w:rsidRPr="00443797">
        <w:t xml:space="preserve">Thriving Communities Australia and One Generation, May 2025, </w:t>
      </w:r>
      <w:r w:rsidRPr="00443797">
        <w:rPr>
          <w:i/>
          <w:iCs/>
        </w:rPr>
        <w:t>Customer Insights Snapshot: What victim-survivors need from organisations</w:t>
      </w:r>
      <w:r w:rsidRPr="00443797">
        <w:t>, Thriving Communities Australia.</w:t>
      </w:r>
    </w:p>
    <w:p w14:paraId="5D2C0C21" w14:textId="77777777" w:rsidR="00FE7C23" w:rsidRDefault="00FE7C23" w:rsidP="00B2051E">
      <w:r w:rsidRPr="0024510F">
        <w:t xml:space="preserve">Thriving Communities Partnership, 2019, </w:t>
      </w:r>
      <w:r w:rsidRPr="0024510F">
        <w:rPr>
          <w:i/>
          <w:iCs/>
        </w:rPr>
        <w:t>Family Violence Roundtable Report</w:t>
      </w:r>
      <w:r w:rsidRPr="0024510F">
        <w:t>, Thriving Communities Partnership.</w:t>
      </w:r>
    </w:p>
    <w:p w14:paraId="7DDA3815" w14:textId="77041D9F" w:rsidR="00FE7C23" w:rsidRPr="00A2722C" w:rsidRDefault="00FE7C23" w:rsidP="00B2051E">
      <w:pPr>
        <w:rPr>
          <w:b/>
          <w:bCs/>
          <w:sz w:val="36"/>
          <w:szCs w:val="40"/>
        </w:rPr>
      </w:pPr>
      <w:r w:rsidRPr="00A2722C">
        <w:t xml:space="preserve">Tonkin, 2018, </w:t>
      </w:r>
      <w:r w:rsidRPr="00A2722C">
        <w:rPr>
          <w:i/>
          <w:iCs/>
        </w:rPr>
        <w:t>Restoring Financial Safety: collaborating on responses to economic abuse. Project report describing W</w:t>
      </w:r>
      <w:r w:rsidR="00B2051E">
        <w:rPr>
          <w:i/>
          <w:iCs/>
        </w:rPr>
        <w:t>e</w:t>
      </w:r>
      <w:r w:rsidRPr="00A2722C">
        <w:rPr>
          <w:i/>
          <w:iCs/>
        </w:rPr>
        <w:t>stjustice's work and reflections on economic abuse</w:t>
      </w:r>
      <w:r w:rsidRPr="00A2722C">
        <w:t>, Westjustice.</w:t>
      </w:r>
    </w:p>
    <w:p w14:paraId="37A685A0" w14:textId="77777777" w:rsidR="00FE7C23" w:rsidRDefault="00FE7C23" w:rsidP="00B2051E">
      <w:r w:rsidRPr="0088500F">
        <w:t>UN Women Australia</w:t>
      </w:r>
      <w:r>
        <w:t xml:space="preserve">, </w:t>
      </w:r>
      <w:r w:rsidRPr="0088500F">
        <w:t>December 2017</w:t>
      </w:r>
      <w:r>
        <w:t>,</w:t>
      </w:r>
      <w:r w:rsidRPr="0088500F">
        <w:t xml:space="preserve"> </w:t>
      </w:r>
      <w:r w:rsidRPr="0088500F">
        <w:rPr>
          <w:i/>
          <w:iCs/>
        </w:rPr>
        <w:t>Taking the first step: workplace responses to domestic and family violence</w:t>
      </w:r>
      <w:r>
        <w:t xml:space="preserve">, </w:t>
      </w:r>
      <w:r w:rsidRPr="0088500F">
        <w:t>UN Women National Committee Australia</w:t>
      </w:r>
      <w:r>
        <w:t>.</w:t>
      </w:r>
    </w:p>
    <w:p w14:paraId="0A6118AE" w14:textId="77777777" w:rsidR="00FE7C23" w:rsidRDefault="00FE7C23" w:rsidP="00B2051E">
      <w:pPr>
        <w:rPr>
          <w:szCs w:val="24"/>
        </w:rPr>
      </w:pPr>
      <w:r w:rsidRPr="002B58C0">
        <w:rPr>
          <w:szCs w:val="24"/>
        </w:rPr>
        <w:t xml:space="preserve">Uniting, September 2022, </w:t>
      </w:r>
      <w:r w:rsidRPr="002B58C0">
        <w:rPr>
          <w:i/>
          <w:iCs/>
          <w:szCs w:val="24"/>
        </w:rPr>
        <w:t>People with lived experience of family violence focus groups - final report</w:t>
      </w:r>
      <w:r w:rsidRPr="002B58C0">
        <w:rPr>
          <w:szCs w:val="24"/>
        </w:rPr>
        <w:t>, Essential Services Commission</w:t>
      </w:r>
      <w:r>
        <w:rPr>
          <w:szCs w:val="24"/>
        </w:rPr>
        <w:t>.</w:t>
      </w:r>
    </w:p>
    <w:p w14:paraId="49FC7E9D" w14:textId="77777777" w:rsidR="00FE7C23" w:rsidRPr="00E53E10" w:rsidRDefault="00FE7C23" w:rsidP="00B2051E">
      <w:pPr>
        <w:rPr>
          <w:sz w:val="36"/>
          <w:szCs w:val="40"/>
        </w:rPr>
      </w:pPr>
      <w:r w:rsidRPr="009F7781">
        <w:rPr>
          <w:szCs w:val="24"/>
        </w:rPr>
        <w:t xml:space="preserve">Uniting Vic. Tas., 3 March 2022, </w:t>
      </w:r>
      <w:r w:rsidRPr="009F7781">
        <w:rPr>
          <w:i/>
          <w:iCs/>
          <w:szCs w:val="24"/>
        </w:rPr>
        <w:t>Submission to the AEMC Consultation on Protecting Customers Affected by Family Violence</w:t>
      </w:r>
      <w:r w:rsidRPr="009F7781">
        <w:rPr>
          <w:szCs w:val="24"/>
        </w:rPr>
        <w:t xml:space="preserve">. </w:t>
      </w:r>
      <w:hyperlink r:id="rId172" w:history="1">
        <w:r w:rsidRPr="009F7781">
          <w:rPr>
            <w:rStyle w:val="Hyperlink"/>
            <w:szCs w:val="24"/>
          </w:rPr>
          <w:t>Protecting customers affected by family violence | AEMC</w:t>
        </w:r>
      </w:hyperlink>
      <w:r w:rsidRPr="009F7781">
        <w:rPr>
          <w:szCs w:val="24"/>
        </w:rPr>
        <w:t>.</w:t>
      </w:r>
    </w:p>
    <w:p w14:paraId="5DA58B2B" w14:textId="77777777" w:rsidR="00FE7C23" w:rsidRDefault="00FE7C23" w:rsidP="00B2051E">
      <w:r>
        <w:t>Victorian Government</w:t>
      </w:r>
      <w:r w:rsidRPr="0019222E">
        <w:rPr>
          <w:i/>
          <w:iCs/>
        </w:rPr>
        <w:t xml:space="preserve">, </w:t>
      </w:r>
      <w:hyperlink r:id="rId173" w:history="1">
        <w:r w:rsidRPr="0019222E">
          <w:rPr>
            <w:rStyle w:val="Hyperlink"/>
            <w:i/>
            <w:iCs/>
          </w:rPr>
          <w:t>Intersectionality and family violence</w:t>
        </w:r>
      </w:hyperlink>
      <w:r>
        <w:t>, [website], n.d., accessed 6 June 2025.</w:t>
      </w:r>
    </w:p>
    <w:p w14:paraId="32D8E4D6" w14:textId="77777777" w:rsidR="00FE7C23" w:rsidRDefault="00FE7C23" w:rsidP="00B2051E">
      <w:pPr>
        <w:rPr>
          <w:szCs w:val="24"/>
        </w:rPr>
      </w:pPr>
      <w:r w:rsidRPr="00443797">
        <w:rPr>
          <w:szCs w:val="24"/>
        </w:rPr>
        <w:t xml:space="preserve">Victorian Government, </w:t>
      </w:r>
      <w:hyperlink r:id="rId174" w:history="1">
        <w:r w:rsidRPr="0019222E">
          <w:rPr>
            <w:rStyle w:val="Hyperlink"/>
            <w:i/>
            <w:iCs/>
            <w:szCs w:val="24"/>
          </w:rPr>
          <w:t>Key concepts for practice</w:t>
        </w:r>
      </w:hyperlink>
      <w:r w:rsidRPr="00443797">
        <w:rPr>
          <w:szCs w:val="24"/>
        </w:rPr>
        <w:t>, [website], updated 21 July 2021, accessed 10 June 2025.</w:t>
      </w:r>
    </w:p>
    <w:p w14:paraId="67088364" w14:textId="61137E84" w:rsidR="00240E63" w:rsidRPr="00443797" w:rsidRDefault="00240E63" w:rsidP="00B2051E">
      <w:pPr>
        <w:rPr>
          <w:szCs w:val="24"/>
        </w:rPr>
      </w:pPr>
      <w:r>
        <w:t xml:space="preserve">Victorian Government, </w:t>
      </w:r>
      <w:hyperlink r:id="rId175" w:anchor="36-recognising-invitations-to-collude" w:history="1">
        <w:r w:rsidRPr="00240E63">
          <w:rPr>
            <w:rStyle w:val="Hyperlink"/>
            <w:i/>
            <w:iCs/>
          </w:rPr>
          <w:t>MARAM practice guides: Guidance for professionals working with adults using family violence</w:t>
        </w:r>
      </w:hyperlink>
      <w:r w:rsidRPr="00240E63">
        <w:t xml:space="preserve">, </w:t>
      </w:r>
      <w:r>
        <w:t>[website], updated 16 August 2021, accessed 14 July 2025.</w:t>
      </w:r>
    </w:p>
    <w:p w14:paraId="12556D93" w14:textId="77777777" w:rsidR="00E70D57" w:rsidRDefault="00E70D57" w:rsidP="00E70D57">
      <w:r w:rsidRPr="00FF6DD9">
        <w:lastRenderedPageBreak/>
        <w:t>Vlais, R.</w:t>
      </w:r>
      <w:r>
        <w:t>,</w:t>
      </w:r>
      <w:r w:rsidRPr="00FF6DD9">
        <w:t xml:space="preserve"> </w:t>
      </w:r>
      <w:r>
        <w:t>2</w:t>
      </w:r>
      <w:r w:rsidRPr="00FF6DD9">
        <w:t>017</w:t>
      </w:r>
      <w:r>
        <w:t>,</w:t>
      </w:r>
      <w:r w:rsidRPr="00FF6DD9">
        <w:t xml:space="preserve"> </w:t>
      </w:r>
      <w:r w:rsidRPr="00FF6DD9">
        <w:rPr>
          <w:i/>
          <w:iCs/>
        </w:rPr>
        <w:t>Guidelines for engaging people who cause family violence harm. Policy guidelines</w:t>
      </w:r>
      <w:r>
        <w:rPr>
          <w:i/>
          <w:iCs/>
        </w:rPr>
        <w:t>,</w:t>
      </w:r>
      <w:r w:rsidRPr="00FF6DD9">
        <w:rPr>
          <w:i/>
          <w:iCs/>
        </w:rPr>
        <w:t xml:space="preserve"> </w:t>
      </w:r>
      <w:r w:rsidRPr="00FF6DD9">
        <w:t>North West Metropolitan Region Primary Care Partnership</w:t>
      </w:r>
      <w:r>
        <w:t>.</w:t>
      </w:r>
    </w:p>
    <w:p w14:paraId="45CFB504" w14:textId="77777777" w:rsidR="00FE7C23" w:rsidRDefault="00FE7C23" w:rsidP="00B2051E">
      <w:pPr>
        <w:rPr>
          <w:rFonts w:ascii="Arial" w:hAnsi="Arial" w:cs="Arial"/>
        </w:rPr>
      </w:pPr>
      <w:r>
        <w:rPr>
          <w:noProof/>
        </w:rPr>
        <w:t xml:space="preserve">Wark, A., Simms, L., &amp; Morgan, E., July 2022, </w:t>
      </w:r>
      <w:r>
        <w:rPr>
          <w:i/>
          <w:iCs/>
          <w:noProof/>
        </w:rPr>
        <w:t>Sources of lived experience in the family violence sector. Issues Paper,</w:t>
      </w:r>
      <w:r>
        <w:rPr>
          <w:noProof/>
        </w:rPr>
        <w:t xml:space="preserve"> Safe and Equal.</w:t>
      </w:r>
    </w:p>
    <w:p w14:paraId="4C603B09" w14:textId="77777777" w:rsidR="00FE7C23" w:rsidRDefault="00FE7C23" w:rsidP="00B2051E">
      <w:pPr>
        <w:rPr>
          <w:szCs w:val="24"/>
        </w:rPr>
      </w:pPr>
      <w:r w:rsidRPr="00464863">
        <w:rPr>
          <w:szCs w:val="24"/>
        </w:rPr>
        <w:t xml:space="preserve">Whereto Research, 9 September 2022, </w:t>
      </w:r>
      <w:r w:rsidRPr="00464863">
        <w:rPr>
          <w:i/>
          <w:iCs/>
          <w:szCs w:val="24"/>
        </w:rPr>
        <w:t>Research with financial counsellors exploring the effectiveness of family violence provisions in the Victorian water customer codes</w:t>
      </w:r>
      <w:r w:rsidRPr="00464863">
        <w:rPr>
          <w:szCs w:val="24"/>
        </w:rPr>
        <w:t>, Essential Services Commission.</w:t>
      </w:r>
    </w:p>
    <w:p w14:paraId="32DA508F" w14:textId="3FA97450" w:rsidR="001C750A" w:rsidRPr="001C750A" w:rsidRDefault="00FE7C23" w:rsidP="00B2051E">
      <w:r w:rsidRPr="00FD4A6D">
        <w:t xml:space="preserve">WorkSafe Victoria, </w:t>
      </w:r>
      <w:hyperlink r:id="rId176" w:history="1">
        <w:r w:rsidRPr="0019222E">
          <w:rPr>
            <w:rStyle w:val="Hyperlink"/>
            <w:i/>
            <w:iCs/>
          </w:rPr>
          <w:t>Exposure to traumatic events</w:t>
        </w:r>
      </w:hyperlink>
      <w:r w:rsidRPr="0019222E">
        <w:t>,</w:t>
      </w:r>
      <w:r w:rsidRPr="00FD4A6D">
        <w:t xml:space="preserve"> [website], n.d., accessed 15 June 2025.</w:t>
      </w:r>
      <w:r w:rsidR="001C750A">
        <w:t xml:space="preserve"> </w:t>
      </w:r>
    </w:p>
    <w:sectPr w:rsidR="001C750A" w:rsidRPr="001C750A" w:rsidSect="00703C67">
      <w:headerReference w:type="even" r:id="rId177"/>
      <w:headerReference w:type="default" r:id="rId178"/>
      <w:footerReference w:type="default" r:id="rId179"/>
      <w:headerReference w:type="first" r:id="rId180"/>
      <w:pgSz w:w="11906" w:h="16838" w:code="9"/>
      <w:pgMar w:top="1134" w:right="1134" w:bottom="1134" w:left="1134" w:header="709" w:footer="6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279BC8" w14:textId="77777777" w:rsidR="00D60529" w:rsidRDefault="00D60529" w:rsidP="00AE03FA">
      <w:pPr>
        <w:spacing w:after="0"/>
      </w:pPr>
      <w:r>
        <w:separator/>
      </w:r>
    </w:p>
    <w:p w14:paraId="5B8FEF38" w14:textId="77777777" w:rsidR="00D60529" w:rsidRDefault="00D60529"/>
  </w:endnote>
  <w:endnote w:type="continuationSeparator" w:id="0">
    <w:p w14:paraId="10EB0FF5" w14:textId="77777777" w:rsidR="00D60529" w:rsidRDefault="00D60529" w:rsidP="00AE03FA">
      <w:pPr>
        <w:spacing w:after="0"/>
      </w:pPr>
      <w:r>
        <w:continuationSeparator/>
      </w:r>
    </w:p>
    <w:p w14:paraId="24CFE307" w14:textId="77777777" w:rsidR="00D60529" w:rsidRDefault="00D605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24BD1" w14:textId="77777777" w:rsidR="00514243" w:rsidRDefault="0051424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EEB5C" w14:textId="39BE608C" w:rsidR="005756D4" w:rsidRDefault="005756D4" w:rsidP="00A236AB">
    <w:pPr>
      <w:pStyle w:val="FooterSpace"/>
      <w:ind w:right="707"/>
    </w:pPr>
    <w:r>
      <w:t xml:space="preserve">Principle </w:t>
    </w:r>
    <w:r w:rsidR="006E4CCA">
      <w:t>2</w:t>
    </w:r>
    <w:r>
      <w:t>: Leadership and accountability</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5756D4" w14:paraId="3E07F973"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7117EDBA" w14:textId="77777777" w:rsidR="005756D4" w:rsidRPr="009E15D6" w:rsidRDefault="005756D4"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6</w:t>
          </w:r>
          <w:r w:rsidRPr="009E15D6">
            <w:rPr>
              <w:rStyle w:val="PageNumber"/>
            </w:rPr>
            <w:fldChar w:fldCharType="end"/>
          </w:r>
        </w:p>
      </w:tc>
    </w:tr>
  </w:tbl>
  <w:p w14:paraId="52F97470" w14:textId="77777777" w:rsidR="005756D4" w:rsidRPr="00E5390E" w:rsidRDefault="005756D4" w:rsidP="00A236AB">
    <w:pPr>
      <w:pStyle w:val="Footer"/>
      <w:ind w:right="707"/>
      <w:rPr>
        <w:b/>
      </w:rPr>
    </w:pPr>
    <w:r>
      <w:t xml:space="preserve">Essential Services Commission </w:t>
    </w:r>
    <w:sdt>
      <w:sdtPr>
        <w:rPr>
          <w:b/>
        </w:rPr>
        <w:alias w:val="Title"/>
        <w:tag w:val=""/>
        <w:id w:val="2044945998"/>
        <w:dataBinding w:prefixMappings="xmlns:ns0='http://purl.org/dc/elements/1.1/' xmlns:ns1='http://schemas.openxmlformats.org/package/2006/metadata/core-properties' " w:xpath="/ns1:coreProperties[1]/ns0:title[1]" w:storeItemID="{6C3C8BC8-F283-45AE-878A-BAB7291924A1}"/>
        <w:text/>
      </w:sdtPr>
      <w:sdtContent>
        <w:r>
          <w:rPr>
            <w:b/>
          </w:rPr>
          <w:t>Better practice in responding to family violence handbook</w:t>
        </w:r>
      </w:sdtContent>
    </w:sdt>
    <w:r>
      <w:rPr>
        <w:b/>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2C150" w14:textId="28D8E6B5" w:rsidR="00120567" w:rsidRDefault="00120567" w:rsidP="00A236AB">
    <w:pPr>
      <w:pStyle w:val="FooterSpace"/>
      <w:ind w:right="707"/>
    </w:pPr>
    <w:r>
      <w:t xml:space="preserve">Principle </w:t>
    </w:r>
    <w:r w:rsidR="00040B07">
      <w:t>3</w:t>
    </w:r>
    <w:r>
      <w:t>: Safety and choice</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120567" w14:paraId="3518A2D2"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5D4EDA46" w14:textId="77777777" w:rsidR="00120567" w:rsidRPr="009E15D6" w:rsidRDefault="00120567"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6</w:t>
          </w:r>
          <w:r w:rsidRPr="009E15D6">
            <w:rPr>
              <w:rStyle w:val="PageNumber"/>
            </w:rPr>
            <w:fldChar w:fldCharType="end"/>
          </w:r>
        </w:p>
      </w:tc>
    </w:tr>
  </w:tbl>
  <w:p w14:paraId="0D2B21A4" w14:textId="77777777" w:rsidR="00120567" w:rsidRPr="00E5390E" w:rsidRDefault="00120567" w:rsidP="00A236AB">
    <w:pPr>
      <w:pStyle w:val="Footer"/>
      <w:ind w:right="707"/>
      <w:rPr>
        <w:b/>
      </w:rPr>
    </w:pPr>
    <w:r>
      <w:t xml:space="preserve">Essential Services Commission </w:t>
    </w:r>
    <w:sdt>
      <w:sdtPr>
        <w:rPr>
          <w:b/>
        </w:rPr>
        <w:alias w:val="Title"/>
        <w:tag w:val=""/>
        <w:id w:val="-1941283123"/>
        <w:dataBinding w:prefixMappings="xmlns:ns0='http://purl.org/dc/elements/1.1/' xmlns:ns1='http://schemas.openxmlformats.org/package/2006/metadata/core-properties' " w:xpath="/ns1:coreProperties[1]/ns0:title[1]" w:storeItemID="{6C3C8BC8-F283-45AE-878A-BAB7291924A1}"/>
        <w:text/>
      </w:sdtPr>
      <w:sdtContent>
        <w:r>
          <w:rPr>
            <w:b/>
          </w:rPr>
          <w:t>Better practice in responding to family violence handbook</w:t>
        </w:r>
      </w:sdtContent>
    </w:sdt>
    <w:r>
      <w:rPr>
        <w:b/>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6A245" w14:textId="10F80846" w:rsidR="006815E3" w:rsidRDefault="006815E3" w:rsidP="00A236AB">
    <w:pPr>
      <w:pStyle w:val="FooterSpace"/>
      <w:ind w:right="707"/>
    </w:pPr>
    <w:r>
      <w:t xml:space="preserve">Principle </w:t>
    </w:r>
    <w:r w:rsidR="00EB4123">
      <w:t>4</w:t>
    </w:r>
    <w:r>
      <w:t>: Awareness and capability</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6815E3" w14:paraId="4B554873"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188BEECF" w14:textId="77777777" w:rsidR="006815E3" w:rsidRPr="009E15D6" w:rsidRDefault="006815E3"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6</w:t>
          </w:r>
          <w:r w:rsidRPr="009E15D6">
            <w:rPr>
              <w:rStyle w:val="PageNumber"/>
            </w:rPr>
            <w:fldChar w:fldCharType="end"/>
          </w:r>
        </w:p>
      </w:tc>
    </w:tr>
  </w:tbl>
  <w:p w14:paraId="21C94809" w14:textId="77777777" w:rsidR="006815E3" w:rsidRPr="00E5390E" w:rsidRDefault="006815E3" w:rsidP="00A236AB">
    <w:pPr>
      <w:pStyle w:val="Footer"/>
      <w:ind w:right="707"/>
      <w:rPr>
        <w:b/>
      </w:rPr>
    </w:pPr>
    <w:r>
      <w:t xml:space="preserve">Essential Services Commission </w:t>
    </w:r>
    <w:sdt>
      <w:sdtPr>
        <w:rPr>
          <w:b/>
        </w:rPr>
        <w:alias w:val="Title"/>
        <w:tag w:val=""/>
        <w:id w:val="338897498"/>
        <w:dataBinding w:prefixMappings="xmlns:ns0='http://purl.org/dc/elements/1.1/' xmlns:ns1='http://schemas.openxmlformats.org/package/2006/metadata/core-properties' " w:xpath="/ns1:coreProperties[1]/ns0:title[1]" w:storeItemID="{6C3C8BC8-F283-45AE-878A-BAB7291924A1}"/>
        <w:text/>
      </w:sdtPr>
      <w:sdtContent>
        <w:r>
          <w:rPr>
            <w:b/>
          </w:rPr>
          <w:t>Better practice in responding to family violence handbook</w:t>
        </w:r>
      </w:sdtContent>
    </w:sdt>
    <w:r>
      <w:rPr>
        <w:b/>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9BBF3" w14:textId="19E898F9" w:rsidR="00D11CD7" w:rsidRDefault="00D11CD7" w:rsidP="00A236AB">
    <w:pPr>
      <w:pStyle w:val="FooterSpace"/>
      <w:ind w:right="707"/>
    </w:pPr>
    <w:r>
      <w:t>Appendices</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D11CD7" w14:paraId="746A00F4"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3DBC1B24" w14:textId="77777777" w:rsidR="00D11CD7" w:rsidRPr="009E15D6" w:rsidRDefault="00D11CD7"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6</w:t>
          </w:r>
          <w:r w:rsidRPr="009E15D6">
            <w:rPr>
              <w:rStyle w:val="PageNumber"/>
            </w:rPr>
            <w:fldChar w:fldCharType="end"/>
          </w:r>
        </w:p>
      </w:tc>
    </w:tr>
  </w:tbl>
  <w:p w14:paraId="21B3786B" w14:textId="77777777" w:rsidR="00D11CD7" w:rsidRPr="00E5390E" w:rsidRDefault="00D11CD7" w:rsidP="00A236AB">
    <w:pPr>
      <w:pStyle w:val="Footer"/>
      <w:ind w:right="707"/>
      <w:rPr>
        <w:b/>
      </w:rPr>
    </w:pPr>
    <w:r>
      <w:t xml:space="preserve">Essential Services Commission </w:t>
    </w:r>
    <w:sdt>
      <w:sdtPr>
        <w:rPr>
          <w:b/>
        </w:rPr>
        <w:alias w:val="Title"/>
        <w:tag w:val=""/>
        <w:id w:val="387536641"/>
        <w:dataBinding w:prefixMappings="xmlns:ns0='http://purl.org/dc/elements/1.1/' xmlns:ns1='http://schemas.openxmlformats.org/package/2006/metadata/core-properties' " w:xpath="/ns1:coreProperties[1]/ns0:title[1]" w:storeItemID="{6C3C8BC8-F283-45AE-878A-BAB7291924A1}"/>
        <w:text/>
      </w:sdtPr>
      <w:sdtContent>
        <w:r>
          <w:rPr>
            <w:b/>
          </w:rPr>
          <w:t>Better practice in responding to family violence handbook</w:t>
        </w:r>
      </w:sdtContent>
    </w:sdt>
    <w:r>
      <w:rPr>
        <w:b/>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BCB6B" w14:textId="4C30A9A1" w:rsidR="001402CE" w:rsidRDefault="001402CE" w:rsidP="00A236AB">
    <w:pPr>
      <w:pStyle w:val="FooterSpace"/>
      <w:ind w:right="707"/>
    </w:pPr>
    <w:r>
      <w:t>References</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1402CE" w14:paraId="6A143CAD"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47B79D24" w14:textId="77777777" w:rsidR="001402CE" w:rsidRPr="009E15D6" w:rsidRDefault="001402CE"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6</w:t>
          </w:r>
          <w:r w:rsidRPr="009E15D6">
            <w:rPr>
              <w:rStyle w:val="PageNumber"/>
            </w:rPr>
            <w:fldChar w:fldCharType="end"/>
          </w:r>
        </w:p>
      </w:tc>
    </w:tr>
  </w:tbl>
  <w:p w14:paraId="2568A772" w14:textId="77777777" w:rsidR="001402CE" w:rsidRPr="00E5390E" w:rsidRDefault="001402CE" w:rsidP="00A236AB">
    <w:pPr>
      <w:pStyle w:val="Footer"/>
      <w:ind w:right="707"/>
      <w:rPr>
        <w:b/>
      </w:rPr>
    </w:pPr>
    <w:r>
      <w:t xml:space="preserve">Essential Services Commission </w:t>
    </w:r>
    <w:sdt>
      <w:sdtPr>
        <w:rPr>
          <w:b/>
        </w:rPr>
        <w:alias w:val="Title"/>
        <w:tag w:val=""/>
        <w:id w:val="-675264427"/>
        <w:dataBinding w:prefixMappings="xmlns:ns0='http://purl.org/dc/elements/1.1/' xmlns:ns1='http://schemas.openxmlformats.org/package/2006/metadata/core-properties' " w:xpath="/ns1:coreProperties[1]/ns0:title[1]" w:storeItemID="{6C3C8BC8-F283-45AE-878A-BAB7291924A1}"/>
        <w:text/>
      </w:sdtPr>
      <w:sdtContent>
        <w:r>
          <w:rPr>
            <w:b/>
          </w:rPr>
          <w:t>Better practice in responding to family violence handbook</w:t>
        </w:r>
      </w:sdtContent>
    </w:sdt>
    <w:r>
      <w:rPr>
        <w: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38D84" w14:textId="77777777" w:rsidR="00514243" w:rsidRDefault="005142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AE7A9" w14:textId="77777777" w:rsidR="00514243" w:rsidRDefault="0051424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F2E67" w14:textId="11FD8D3E" w:rsidR="00433C1B" w:rsidRDefault="00433C1B" w:rsidP="00A236AB">
    <w:pPr>
      <w:pStyle w:val="FooterSpace"/>
      <w:ind w:right="707"/>
    </w:pPr>
    <w:r>
      <w:t>Contents</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433C1B" w14:paraId="54338100"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5B93E7E1" w14:textId="77777777" w:rsidR="00433C1B" w:rsidRPr="009E15D6" w:rsidRDefault="00433C1B"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i</w:t>
          </w:r>
          <w:r w:rsidRPr="009E15D6">
            <w:rPr>
              <w:rStyle w:val="PageNumber"/>
            </w:rPr>
            <w:fldChar w:fldCharType="end"/>
          </w:r>
        </w:p>
      </w:tc>
    </w:tr>
  </w:tbl>
  <w:p w14:paraId="56E8AF45" w14:textId="77777777" w:rsidR="00433C1B" w:rsidRPr="002C2ADF" w:rsidRDefault="00433C1B" w:rsidP="00A236AB">
    <w:pPr>
      <w:pStyle w:val="Footer"/>
      <w:ind w:right="707"/>
      <w:rPr>
        <w:b/>
      </w:rPr>
    </w:pPr>
    <w:r>
      <w:t xml:space="preserve">Essential Services Commission </w:t>
    </w:r>
    <w:sdt>
      <w:sdtPr>
        <w:rPr>
          <w:b/>
        </w:rPr>
        <w:alias w:val="Title"/>
        <w:tag w:val=""/>
        <w:id w:val="1674383186"/>
        <w:placeholder>
          <w:docPart w:val="A563C4616CC84301AC137844AA296A3A"/>
        </w:placeholder>
        <w:dataBinding w:prefixMappings="xmlns:ns0='http://purl.org/dc/elements/1.1/' xmlns:ns1='http://schemas.openxmlformats.org/package/2006/metadata/core-properties' " w:xpath="/ns1:coreProperties[1]/ns0:title[1]" w:storeItemID="{6C3C8BC8-F283-45AE-878A-BAB7291924A1}"/>
        <w:text/>
      </w:sdtPr>
      <w:sdtContent>
        <w:r>
          <w:rPr>
            <w:b/>
          </w:rPr>
          <w:t>Better practice in responding to family violence handbook</w:t>
        </w:r>
      </w:sdtContent>
    </w:sdt>
    <w:r>
      <w:rPr>
        <w:b/>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965F6" w14:textId="5E7481FA" w:rsidR="003A30F3" w:rsidRDefault="00F73602" w:rsidP="00A236AB">
    <w:pPr>
      <w:pStyle w:val="FooterSpace"/>
      <w:ind w:right="707"/>
    </w:pPr>
    <w:r>
      <w:t>A message from the commission</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3A30F3" w14:paraId="3BA4F3A6"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517975B1" w14:textId="77777777" w:rsidR="003A30F3" w:rsidRPr="009E15D6" w:rsidRDefault="003A30F3"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sidR="00936B74">
            <w:rPr>
              <w:rStyle w:val="PageNumber"/>
              <w:noProof/>
            </w:rPr>
            <w:t>6</w:t>
          </w:r>
          <w:r w:rsidRPr="009E15D6">
            <w:rPr>
              <w:rStyle w:val="PageNumber"/>
            </w:rPr>
            <w:fldChar w:fldCharType="end"/>
          </w:r>
        </w:p>
      </w:tc>
    </w:tr>
  </w:tbl>
  <w:p w14:paraId="4223F3CF" w14:textId="377B5126" w:rsidR="003A30F3" w:rsidRPr="00E5390E" w:rsidRDefault="003A30F3" w:rsidP="00A236AB">
    <w:pPr>
      <w:pStyle w:val="Footer"/>
      <w:ind w:right="707"/>
      <w:rPr>
        <w:b/>
      </w:rPr>
    </w:pPr>
    <w:r>
      <w:t xml:space="preserve">Essential Services Commission </w:t>
    </w:r>
    <w:sdt>
      <w:sdtPr>
        <w:rPr>
          <w:b/>
        </w:rPr>
        <w:alias w:val="Title"/>
        <w:tag w:val=""/>
        <w:id w:val="-1236005415"/>
        <w:dataBinding w:prefixMappings="xmlns:ns0='http://purl.org/dc/elements/1.1/' xmlns:ns1='http://schemas.openxmlformats.org/package/2006/metadata/core-properties' " w:xpath="/ns1:coreProperties[1]/ns0:title[1]" w:storeItemID="{6C3C8BC8-F283-45AE-878A-BAB7291924A1}"/>
        <w:text/>
      </w:sdtPr>
      <w:sdtContent>
        <w:r w:rsidR="00BD0F23">
          <w:rPr>
            <w:b/>
          </w:rPr>
          <w:t>Better practice in responding to family violence handbook</w:t>
        </w:r>
      </w:sdtContent>
    </w:sdt>
    <w:r>
      <w:rPr>
        <w:b/>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7729C" w14:textId="431A56C9" w:rsidR="00BB41A5" w:rsidRDefault="003B094E" w:rsidP="00A236AB">
    <w:pPr>
      <w:pStyle w:val="FooterSpace"/>
      <w:ind w:right="707"/>
    </w:pPr>
    <w:r>
      <w:t>Family violence and essential services</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BB41A5" w14:paraId="4F3EB55C"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3B949C58" w14:textId="77777777" w:rsidR="00BB41A5" w:rsidRPr="009E15D6" w:rsidRDefault="00BB41A5"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6</w:t>
          </w:r>
          <w:r w:rsidRPr="009E15D6">
            <w:rPr>
              <w:rStyle w:val="PageNumber"/>
            </w:rPr>
            <w:fldChar w:fldCharType="end"/>
          </w:r>
        </w:p>
      </w:tc>
    </w:tr>
  </w:tbl>
  <w:p w14:paraId="33C058A6" w14:textId="77777777" w:rsidR="00BB41A5" w:rsidRPr="00E5390E" w:rsidRDefault="00BB41A5" w:rsidP="00A236AB">
    <w:pPr>
      <w:pStyle w:val="Footer"/>
      <w:ind w:right="707"/>
      <w:rPr>
        <w:b/>
      </w:rPr>
    </w:pPr>
    <w:r>
      <w:t xml:space="preserve">Essential Services Commission </w:t>
    </w:r>
    <w:sdt>
      <w:sdtPr>
        <w:rPr>
          <w:b/>
        </w:rPr>
        <w:alias w:val="Title"/>
        <w:tag w:val=""/>
        <w:id w:val="-434281386"/>
        <w:dataBinding w:prefixMappings="xmlns:ns0='http://purl.org/dc/elements/1.1/' xmlns:ns1='http://schemas.openxmlformats.org/package/2006/metadata/core-properties' " w:xpath="/ns1:coreProperties[1]/ns0:title[1]" w:storeItemID="{6C3C8BC8-F283-45AE-878A-BAB7291924A1}"/>
        <w:text/>
      </w:sdtPr>
      <w:sdtContent>
        <w:r>
          <w:rPr>
            <w:b/>
          </w:rPr>
          <w:t>Better practice in responding to family violence handbook</w:t>
        </w:r>
      </w:sdtContent>
    </w:sdt>
    <w:r>
      <w:rPr>
        <w:b/>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72EFB" w14:textId="35D56D47" w:rsidR="0017340C" w:rsidRDefault="002F041A" w:rsidP="00A236AB">
    <w:pPr>
      <w:pStyle w:val="FooterSpace"/>
      <w:ind w:right="707"/>
    </w:pPr>
    <w:r>
      <w:t>Introduction</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17340C" w14:paraId="6EE02159"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2DD210ED" w14:textId="77777777" w:rsidR="0017340C" w:rsidRPr="009E15D6" w:rsidRDefault="0017340C"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6</w:t>
          </w:r>
          <w:r w:rsidRPr="009E15D6">
            <w:rPr>
              <w:rStyle w:val="PageNumber"/>
            </w:rPr>
            <w:fldChar w:fldCharType="end"/>
          </w:r>
        </w:p>
      </w:tc>
    </w:tr>
  </w:tbl>
  <w:p w14:paraId="276C3797" w14:textId="77777777" w:rsidR="0017340C" w:rsidRPr="00E5390E" w:rsidRDefault="0017340C" w:rsidP="00A236AB">
    <w:pPr>
      <w:pStyle w:val="Footer"/>
      <w:ind w:right="707"/>
      <w:rPr>
        <w:b/>
      </w:rPr>
    </w:pPr>
    <w:r>
      <w:t xml:space="preserve">Essential Services Commission </w:t>
    </w:r>
    <w:sdt>
      <w:sdtPr>
        <w:rPr>
          <w:b/>
        </w:rPr>
        <w:alias w:val="Title"/>
        <w:tag w:val=""/>
        <w:id w:val="1845438374"/>
        <w:dataBinding w:prefixMappings="xmlns:ns0='http://purl.org/dc/elements/1.1/' xmlns:ns1='http://schemas.openxmlformats.org/package/2006/metadata/core-properties' " w:xpath="/ns1:coreProperties[1]/ns0:title[1]" w:storeItemID="{6C3C8BC8-F283-45AE-878A-BAB7291924A1}"/>
        <w:text/>
      </w:sdtPr>
      <w:sdtContent>
        <w:r>
          <w:rPr>
            <w:b/>
          </w:rPr>
          <w:t>Better practice in responding to family violence handbook</w:t>
        </w:r>
      </w:sdtContent>
    </w:sdt>
    <w:r>
      <w:rPr>
        <w:b/>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9B384" w14:textId="5BAED81E" w:rsidR="00C447A5" w:rsidRDefault="00C447A5" w:rsidP="00A236AB">
    <w:pPr>
      <w:pStyle w:val="FooterSpace"/>
      <w:ind w:right="707"/>
    </w:pPr>
    <w:r>
      <w:t>Better practice principles</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C447A5" w14:paraId="0CEA89EE"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1A88CB43" w14:textId="77777777" w:rsidR="00C447A5" w:rsidRPr="009E15D6" w:rsidRDefault="00C447A5"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6</w:t>
          </w:r>
          <w:r w:rsidRPr="009E15D6">
            <w:rPr>
              <w:rStyle w:val="PageNumber"/>
            </w:rPr>
            <w:fldChar w:fldCharType="end"/>
          </w:r>
        </w:p>
      </w:tc>
    </w:tr>
  </w:tbl>
  <w:p w14:paraId="1CBA38F8" w14:textId="77777777" w:rsidR="00C447A5" w:rsidRPr="00E5390E" w:rsidRDefault="00C447A5" w:rsidP="00A236AB">
    <w:pPr>
      <w:pStyle w:val="Footer"/>
      <w:ind w:right="707"/>
      <w:rPr>
        <w:b/>
      </w:rPr>
    </w:pPr>
    <w:r>
      <w:t xml:space="preserve">Essential Services Commission </w:t>
    </w:r>
    <w:sdt>
      <w:sdtPr>
        <w:rPr>
          <w:b/>
        </w:rPr>
        <w:alias w:val="Title"/>
        <w:tag w:val=""/>
        <w:id w:val="75093855"/>
        <w:dataBinding w:prefixMappings="xmlns:ns0='http://purl.org/dc/elements/1.1/' xmlns:ns1='http://schemas.openxmlformats.org/package/2006/metadata/core-properties' " w:xpath="/ns1:coreProperties[1]/ns0:title[1]" w:storeItemID="{6C3C8BC8-F283-45AE-878A-BAB7291924A1}"/>
        <w:text/>
      </w:sdtPr>
      <w:sdtContent>
        <w:r>
          <w:rPr>
            <w:b/>
          </w:rPr>
          <w:t>Better practice in responding to family violence handbook</w:t>
        </w:r>
      </w:sdtContent>
    </w:sdt>
    <w:r>
      <w:rPr>
        <w:b/>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61B2E" w14:textId="1933A3EC" w:rsidR="00F25DC7" w:rsidRDefault="005756D4" w:rsidP="00A236AB">
    <w:pPr>
      <w:pStyle w:val="FooterSpace"/>
      <w:ind w:right="707"/>
    </w:pPr>
    <w:r>
      <w:t xml:space="preserve">Principle </w:t>
    </w:r>
    <w:r w:rsidR="00170C15">
      <w:t>1</w:t>
    </w:r>
    <w:r>
      <w:t>: Informed and tailored</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F25DC7" w14:paraId="17AE3A45"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318D6025" w14:textId="77777777" w:rsidR="00F25DC7" w:rsidRPr="009E15D6" w:rsidRDefault="00F25DC7"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6</w:t>
          </w:r>
          <w:r w:rsidRPr="009E15D6">
            <w:rPr>
              <w:rStyle w:val="PageNumber"/>
            </w:rPr>
            <w:fldChar w:fldCharType="end"/>
          </w:r>
        </w:p>
      </w:tc>
    </w:tr>
  </w:tbl>
  <w:p w14:paraId="11FE1FD8" w14:textId="77777777" w:rsidR="00F25DC7" w:rsidRPr="00E5390E" w:rsidRDefault="00F25DC7" w:rsidP="00A236AB">
    <w:pPr>
      <w:pStyle w:val="Footer"/>
      <w:ind w:right="707"/>
      <w:rPr>
        <w:b/>
      </w:rPr>
    </w:pPr>
    <w:r>
      <w:t xml:space="preserve">Essential Services Commission </w:t>
    </w:r>
    <w:sdt>
      <w:sdtPr>
        <w:rPr>
          <w:b/>
        </w:rPr>
        <w:alias w:val="Title"/>
        <w:tag w:val=""/>
        <w:id w:val="1556820091"/>
        <w:dataBinding w:prefixMappings="xmlns:ns0='http://purl.org/dc/elements/1.1/' xmlns:ns1='http://schemas.openxmlformats.org/package/2006/metadata/core-properties' " w:xpath="/ns1:coreProperties[1]/ns0:title[1]" w:storeItemID="{6C3C8BC8-F283-45AE-878A-BAB7291924A1}"/>
        <w:text/>
      </w:sdtPr>
      <w:sdtContent>
        <w:r>
          <w:rPr>
            <w:b/>
          </w:rPr>
          <w:t>Better practice in responding to family violence handbook</w:t>
        </w:r>
      </w:sdtContent>
    </w:sdt>
    <w:r>
      <w:rPr>
        <w: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A37344" w14:textId="77777777" w:rsidR="00D60529" w:rsidRPr="00CF33F6" w:rsidRDefault="00D60529" w:rsidP="00AE03FA">
      <w:pPr>
        <w:spacing w:after="0"/>
        <w:rPr>
          <w:color w:val="75787B" w:themeColor="background2"/>
        </w:rPr>
      </w:pPr>
      <w:bookmarkStart w:id="0" w:name="_Hlk480978878"/>
      <w:bookmarkEnd w:id="0"/>
      <w:r w:rsidRPr="00CF33F6">
        <w:rPr>
          <w:color w:val="75787B" w:themeColor="background2"/>
        </w:rPr>
        <w:separator/>
      </w:r>
    </w:p>
    <w:p w14:paraId="7D89CAA5" w14:textId="77777777" w:rsidR="00D60529" w:rsidRDefault="00D60529" w:rsidP="00CF33F6">
      <w:pPr>
        <w:pStyle w:val="NoSpacing"/>
      </w:pPr>
    </w:p>
  </w:footnote>
  <w:footnote w:type="continuationSeparator" w:id="0">
    <w:p w14:paraId="1324A439" w14:textId="77777777" w:rsidR="00D60529" w:rsidRDefault="00D60529" w:rsidP="00AE03FA">
      <w:pPr>
        <w:spacing w:after="0"/>
      </w:pPr>
      <w:r>
        <w:continuationSeparator/>
      </w:r>
    </w:p>
    <w:p w14:paraId="7FBCD866" w14:textId="77777777" w:rsidR="00D60529" w:rsidRDefault="00D60529"/>
  </w:footnote>
  <w:footnote w:id="1">
    <w:p w14:paraId="20BF4D83" w14:textId="563DED9C" w:rsidR="00730EFD" w:rsidRDefault="00730EFD" w:rsidP="00730EFD">
      <w:pPr>
        <w:pStyle w:val="FootnoteText"/>
      </w:pPr>
      <w:r>
        <w:rPr>
          <w:rStyle w:val="FootnoteReference"/>
        </w:rPr>
        <w:footnoteRef/>
      </w:r>
      <w:r>
        <w:t xml:space="preserve"> Grey literature is material or research produced outside commercial or academic publishing</w:t>
      </w:r>
      <w:r w:rsidR="00106BB9">
        <w:t>.</w:t>
      </w:r>
      <w:r>
        <w:t xml:space="preserve"> </w:t>
      </w:r>
      <w:r w:rsidR="00106BB9">
        <w:t>F</w:t>
      </w:r>
      <w:r>
        <w:t>or example, research reports, government reports and working papers.</w:t>
      </w:r>
    </w:p>
  </w:footnote>
  <w:footnote w:id="2">
    <w:p w14:paraId="286FE8BA" w14:textId="135C2854" w:rsidR="00730EFD" w:rsidRDefault="00730EFD" w:rsidP="00730EFD">
      <w:pPr>
        <w:pStyle w:val="FootnoteText"/>
      </w:pPr>
      <w:r w:rsidRPr="005B73D3">
        <w:rPr>
          <w:rStyle w:val="FootnoteReference"/>
        </w:rPr>
        <w:footnoteRef/>
      </w:r>
      <w:r w:rsidRPr="005B73D3">
        <w:t xml:space="preserve"> </w:t>
      </w:r>
      <w:r w:rsidR="00A963CF">
        <w:rPr>
          <w:noProof/>
        </w:rPr>
        <w:t>Wark, A., Simms, L., &amp; Morgan, E</w:t>
      </w:r>
      <w:r w:rsidR="000C2B5D">
        <w:rPr>
          <w:noProof/>
        </w:rPr>
        <w:t>.</w:t>
      </w:r>
      <w:r w:rsidR="008B433E">
        <w:rPr>
          <w:noProof/>
        </w:rPr>
        <w:t>,</w:t>
      </w:r>
      <w:r w:rsidR="00A963CF">
        <w:rPr>
          <w:noProof/>
        </w:rPr>
        <w:t xml:space="preserve"> July 2022</w:t>
      </w:r>
      <w:r w:rsidR="000C2B5D">
        <w:rPr>
          <w:noProof/>
        </w:rPr>
        <w:t>,</w:t>
      </w:r>
      <w:r w:rsidR="00A963CF">
        <w:rPr>
          <w:noProof/>
        </w:rPr>
        <w:t xml:space="preserve"> </w:t>
      </w:r>
      <w:r w:rsidR="00A963CF">
        <w:rPr>
          <w:i/>
          <w:iCs/>
          <w:noProof/>
        </w:rPr>
        <w:t>Sources of lived experience in the family violence sector. Issues Paper</w:t>
      </w:r>
      <w:r w:rsidR="000C2B5D">
        <w:rPr>
          <w:i/>
          <w:iCs/>
          <w:noProof/>
        </w:rPr>
        <w:t>,</w:t>
      </w:r>
      <w:r w:rsidR="00A963CF">
        <w:rPr>
          <w:noProof/>
        </w:rPr>
        <w:t xml:space="preserve"> Safe and Equal, p</w:t>
      </w:r>
      <w:r w:rsidR="00A0320B">
        <w:rPr>
          <w:noProof/>
        </w:rPr>
        <w:t xml:space="preserve">. </w:t>
      </w:r>
      <w:r w:rsidR="00C14045">
        <w:rPr>
          <w:noProof/>
        </w:rPr>
        <w:t>5</w:t>
      </w:r>
      <w:r w:rsidR="00A963CF">
        <w:rPr>
          <w:noProof/>
        </w:rPr>
        <w:t>.</w:t>
      </w:r>
    </w:p>
  </w:footnote>
  <w:footnote w:id="3">
    <w:p w14:paraId="2BAC863A" w14:textId="77777777" w:rsidR="00B918B0" w:rsidRDefault="00B918B0" w:rsidP="00B918B0">
      <w:pPr>
        <w:pStyle w:val="FootnoteText"/>
      </w:pPr>
      <w:r>
        <w:rPr>
          <w:rStyle w:val="FootnoteReference"/>
        </w:rPr>
        <w:footnoteRef/>
      </w:r>
      <w:r>
        <w:t xml:space="preserve"> </w:t>
      </w:r>
      <w:r w:rsidRPr="00AC239C">
        <w:t>Domestic, Family and Sexual Violence Commission</w:t>
      </w:r>
      <w:r>
        <w:t>,</w:t>
      </w:r>
      <w:r w:rsidRPr="00AC239C">
        <w:t xml:space="preserve"> 2024</w:t>
      </w:r>
      <w:r>
        <w:t>,</w:t>
      </w:r>
      <w:r w:rsidRPr="00AC239C">
        <w:t xml:space="preserve"> </w:t>
      </w:r>
      <w:r w:rsidRPr="00AC239C">
        <w:rPr>
          <w:i/>
          <w:iCs/>
        </w:rPr>
        <w:t>Business Roundtable Summary Report</w:t>
      </w:r>
      <w:r>
        <w:rPr>
          <w:i/>
          <w:iCs/>
        </w:rPr>
        <w:t>,</w:t>
      </w:r>
      <w:r w:rsidRPr="00AC239C">
        <w:t xml:space="preserve"> Domestic, Family and Sexual Violence Commission</w:t>
      </w:r>
      <w:r>
        <w:t>, p. 5.</w:t>
      </w:r>
    </w:p>
  </w:footnote>
  <w:footnote w:id="4">
    <w:p w14:paraId="631ECC65" w14:textId="5183E133" w:rsidR="008722C4" w:rsidRDefault="008722C4" w:rsidP="008722C4">
      <w:pPr>
        <w:pStyle w:val="FootnoteText"/>
      </w:pPr>
      <w:r>
        <w:rPr>
          <w:rStyle w:val="FootnoteReference"/>
        </w:rPr>
        <w:footnoteRef/>
      </w:r>
      <w:r>
        <w:t xml:space="preserve"> </w:t>
      </w:r>
      <w:r w:rsidR="00F509C5">
        <w:rPr>
          <w:noProof/>
        </w:rPr>
        <w:t>Wark</w:t>
      </w:r>
      <w:r w:rsidR="000E446A">
        <w:rPr>
          <w:noProof/>
        </w:rPr>
        <w:t xml:space="preserve"> </w:t>
      </w:r>
      <w:r w:rsidR="001E4337">
        <w:rPr>
          <w:noProof/>
        </w:rPr>
        <w:t>et al</w:t>
      </w:r>
      <w:r w:rsidR="003A3827">
        <w:rPr>
          <w:noProof/>
        </w:rPr>
        <w:t>.</w:t>
      </w:r>
      <w:r w:rsidR="00AC3567">
        <w:rPr>
          <w:noProof/>
        </w:rPr>
        <w:t>,</w:t>
      </w:r>
      <w:r w:rsidR="0050354D">
        <w:rPr>
          <w:noProof/>
        </w:rPr>
        <w:t xml:space="preserve"> op. cit</w:t>
      </w:r>
      <w:r w:rsidR="003A3827">
        <w:rPr>
          <w:noProof/>
        </w:rPr>
        <w:t>.</w:t>
      </w:r>
      <w:r w:rsidR="00F509C5">
        <w:rPr>
          <w:noProof/>
        </w:rPr>
        <w:t xml:space="preserve">, p. </w:t>
      </w:r>
      <w:r w:rsidR="00C14045">
        <w:rPr>
          <w:noProof/>
        </w:rPr>
        <w:t>5</w:t>
      </w:r>
      <w:r w:rsidR="00AD3702">
        <w:rPr>
          <w:noProof/>
        </w:rPr>
        <w:t>.</w:t>
      </w:r>
    </w:p>
  </w:footnote>
  <w:footnote w:id="5">
    <w:p w14:paraId="2F94251F" w14:textId="6B2AF83B" w:rsidR="008722C4" w:rsidRDefault="008722C4" w:rsidP="008722C4">
      <w:pPr>
        <w:pStyle w:val="FootnoteText"/>
      </w:pPr>
      <w:r>
        <w:rPr>
          <w:rStyle w:val="FootnoteReference"/>
        </w:rPr>
        <w:footnoteRef/>
      </w:r>
      <w:r>
        <w:t xml:space="preserve"> Safe and Equal is the </w:t>
      </w:r>
      <w:r w:rsidRPr="00E01F3A">
        <w:t>peak body for Victorian organisations that specialise in family and gender-based violence</w:t>
      </w:r>
      <w:r>
        <w:t xml:space="preserve"> </w:t>
      </w:r>
      <w:r w:rsidRPr="00AD35D2">
        <w:t>across the continuum, including primary prevention, early intervention, response and recovery.</w:t>
      </w:r>
      <w:r>
        <w:t xml:space="preserve"> Safe and Equal also consult with businesses and industry leaders, survivor advocates and subject matter experts to ensure responses to family violence are informed by better practice and lived experience. </w:t>
      </w:r>
      <w:r w:rsidR="00AE6357">
        <w:br/>
      </w:r>
      <w:r w:rsidR="00275E06">
        <w:t xml:space="preserve">Safe and Equal, </w:t>
      </w:r>
      <w:hyperlink r:id="rId1" w:history="1">
        <w:r w:rsidRPr="00ED531A">
          <w:rPr>
            <w:rStyle w:val="Hyperlink"/>
          </w:rPr>
          <w:t>Supporting Businesses and Workplaces</w:t>
        </w:r>
      </w:hyperlink>
      <w:r w:rsidR="00AE6357">
        <w:t xml:space="preserve"> [website], n.d., a</w:t>
      </w:r>
      <w:r>
        <w:t>ccessed 12 May 2025.</w:t>
      </w:r>
    </w:p>
  </w:footnote>
  <w:footnote w:id="6">
    <w:p w14:paraId="6160D55A" w14:textId="613B58F6" w:rsidR="008722C4" w:rsidRDefault="008722C4" w:rsidP="008722C4">
      <w:pPr>
        <w:pStyle w:val="FootnoteText"/>
      </w:pPr>
      <w:r>
        <w:rPr>
          <w:rStyle w:val="FootnoteReference"/>
        </w:rPr>
        <w:footnoteRef/>
      </w:r>
      <w:r>
        <w:t xml:space="preserve"> </w:t>
      </w:r>
      <w:r w:rsidR="00273FFA" w:rsidRPr="00273FFA">
        <w:t>Morgan, E., &amp; Wark, A.</w:t>
      </w:r>
      <w:r w:rsidR="00273FFA">
        <w:t xml:space="preserve">, </w:t>
      </w:r>
      <w:r w:rsidR="00273FFA" w:rsidRPr="00273FFA">
        <w:t>May 2022</w:t>
      </w:r>
      <w:r w:rsidR="00273FFA">
        <w:t xml:space="preserve">, </w:t>
      </w:r>
      <w:r w:rsidR="00273FFA" w:rsidRPr="00273FFA">
        <w:rPr>
          <w:i/>
          <w:iCs/>
        </w:rPr>
        <w:t>The Family Violence Experts by Experience F</w:t>
      </w:r>
      <w:r w:rsidR="005E12F4">
        <w:rPr>
          <w:i/>
          <w:iCs/>
        </w:rPr>
        <w:t>r</w:t>
      </w:r>
      <w:r w:rsidR="00273FFA" w:rsidRPr="00273FFA">
        <w:rPr>
          <w:i/>
          <w:iCs/>
        </w:rPr>
        <w:t>amework Implementation Plan and Guidelines for the Essential Services Commission and essential service providers. Project Report</w:t>
      </w:r>
      <w:r w:rsidR="00273FFA">
        <w:rPr>
          <w:i/>
          <w:iCs/>
        </w:rPr>
        <w:t xml:space="preserve">, </w:t>
      </w:r>
      <w:r w:rsidR="00273FFA" w:rsidRPr="00273FFA">
        <w:t>Melbourne: Safe and Equal</w:t>
      </w:r>
      <w:r w:rsidR="00273FFA">
        <w:t>, p</w:t>
      </w:r>
      <w:r w:rsidR="0059194F">
        <w:t xml:space="preserve">. </w:t>
      </w:r>
      <w:r w:rsidR="00273FFA">
        <w:t>9.</w:t>
      </w:r>
    </w:p>
  </w:footnote>
  <w:footnote w:id="7">
    <w:p w14:paraId="5AE5B549" w14:textId="2E0984CD" w:rsidR="008722C4" w:rsidRDefault="008722C4" w:rsidP="008722C4">
      <w:pPr>
        <w:pStyle w:val="FootnoteText"/>
      </w:pPr>
      <w:r>
        <w:rPr>
          <w:rStyle w:val="FootnoteReference"/>
        </w:rPr>
        <w:footnoteRef/>
      </w:r>
      <w:r>
        <w:t xml:space="preserve"> </w:t>
      </w:r>
      <w:r w:rsidR="00374F30" w:rsidRPr="00374F30">
        <w:t>Cook, K., Mattila, P., Symington, N., Bowm</w:t>
      </w:r>
      <w:r w:rsidR="00423A60">
        <w:t>an</w:t>
      </w:r>
      <w:r w:rsidR="00374F30" w:rsidRPr="00374F30">
        <w:t xml:space="preserve"> Madaan, R., Dilger, K., Maury, S.,</w:t>
      </w:r>
      <w:r w:rsidR="004870B9">
        <w:t xml:space="preserve"> </w:t>
      </w:r>
      <w:r w:rsidR="00481DFB" w:rsidRPr="00481DFB">
        <w:t>Taffe, S</w:t>
      </w:r>
      <w:r w:rsidR="004870B9">
        <w:t>.,</w:t>
      </w:r>
      <w:r w:rsidR="00481DFB" w:rsidRPr="00481DFB">
        <w:t xml:space="preserve"> Pye, A</w:t>
      </w:r>
      <w:r w:rsidR="004870B9">
        <w:t>.,</w:t>
      </w:r>
      <w:r w:rsidR="00481DFB" w:rsidRPr="00481DFB">
        <w:t xml:space="preserve"> Sinclair, S</w:t>
      </w:r>
      <w:r w:rsidR="004870B9">
        <w:t>.,</w:t>
      </w:r>
      <w:r w:rsidR="00481DFB" w:rsidRPr="00481DFB">
        <w:t xml:space="preserve"> Burgin, R</w:t>
      </w:r>
      <w:r w:rsidR="004870B9">
        <w:t>.,</w:t>
      </w:r>
      <w:r w:rsidR="00481DFB" w:rsidRPr="00481DFB">
        <w:t xml:space="preserve"> Kocsis</w:t>
      </w:r>
      <w:r w:rsidR="002E1426">
        <w:t>.,</w:t>
      </w:r>
      <w:r w:rsidR="00481DFB" w:rsidRPr="00481DFB">
        <w:t xml:space="preserve"> Eversole, R</w:t>
      </w:r>
      <w:r w:rsidR="00423A60">
        <w:t>.,</w:t>
      </w:r>
      <w:r w:rsidR="00481DFB" w:rsidRPr="00481DFB">
        <w:t xml:space="preserve"> Hiruy, K</w:t>
      </w:r>
      <w:r w:rsidR="002E1426">
        <w:t xml:space="preserve">., </w:t>
      </w:r>
      <w:r w:rsidR="00374F30" w:rsidRPr="00374F30">
        <w:t xml:space="preserve">2022. </w:t>
      </w:r>
      <w:r w:rsidR="00374F30" w:rsidRPr="00481DFB">
        <w:rPr>
          <w:i/>
          <w:iCs/>
        </w:rPr>
        <w:t>Supporting Women's Financial Safety: A Guide to Prevention and Action on Financial Abuse within the Financial Services Sector</w:t>
      </w:r>
      <w:r w:rsidR="00481DFB">
        <w:t>,</w:t>
      </w:r>
      <w:r w:rsidR="00374F30" w:rsidRPr="00374F30">
        <w:t xml:space="preserve"> Department of </w:t>
      </w:r>
      <w:r w:rsidR="00FA4708">
        <w:t xml:space="preserve">the </w:t>
      </w:r>
      <w:r w:rsidR="00374F30" w:rsidRPr="00374F30">
        <w:t>Prime Minister and Cabinet's Office for Women: Canberra</w:t>
      </w:r>
      <w:r w:rsidR="00481DFB">
        <w:t>, p</w:t>
      </w:r>
      <w:r w:rsidR="0059194F">
        <w:t xml:space="preserve">. </w:t>
      </w:r>
      <w:r w:rsidR="00481DFB">
        <w:t>9.</w:t>
      </w:r>
    </w:p>
  </w:footnote>
  <w:footnote w:id="8">
    <w:p w14:paraId="39689852" w14:textId="4959C911" w:rsidR="008722C4" w:rsidRDefault="008722C4" w:rsidP="008722C4">
      <w:pPr>
        <w:pStyle w:val="FootnoteText"/>
      </w:pPr>
      <w:r w:rsidRPr="00AC12CE">
        <w:rPr>
          <w:rStyle w:val="FootnoteReference"/>
        </w:rPr>
        <w:footnoteRef/>
      </w:r>
      <w:r w:rsidRPr="00AC12CE">
        <w:t xml:space="preserve"> </w:t>
      </w:r>
      <w:r w:rsidR="004656F4" w:rsidRPr="00AC12CE">
        <w:t xml:space="preserve">Economic Abuse Reference Group, Version 2, April 2018, </w:t>
      </w:r>
      <w:r w:rsidR="004656F4" w:rsidRPr="00AC12CE">
        <w:rPr>
          <w:i/>
          <w:iCs/>
        </w:rPr>
        <w:t>Addressing the Financial Impacts of Family Violence - Good</w:t>
      </w:r>
      <w:r w:rsidR="004656F4" w:rsidRPr="004656F4">
        <w:rPr>
          <w:i/>
          <w:iCs/>
        </w:rPr>
        <w:t xml:space="preserve"> Practice Industry Guideline</w:t>
      </w:r>
      <w:r w:rsidR="00AC12CE">
        <w:t>, p</w:t>
      </w:r>
      <w:r w:rsidR="0059194F">
        <w:t xml:space="preserve">. </w:t>
      </w:r>
      <w:r w:rsidR="00AC12CE">
        <w:t>1</w:t>
      </w:r>
      <w:r w:rsidR="004656F4" w:rsidRPr="004656F4">
        <w:t>.</w:t>
      </w:r>
    </w:p>
  </w:footnote>
  <w:footnote w:id="9">
    <w:p w14:paraId="7306EF34" w14:textId="47E4A792" w:rsidR="005631D2" w:rsidRDefault="005631D2" w:rsidP="005631D2">
      <w:pPr>
        <w:pStyle w:val="FootnoteText"/>
      </w:pPr>
      <w:r>
        <w:rPr>
          <w:rStyle w:val="FootnoteReference"/>
        </w:rPr>
        <w:footnoteRef/>
      </w:r>
      <w:r>
        <w:t xml:space="preserve"> </w:t>
      </w:r>
      <w:r w:rsidR="00BD55E9">
        <w:rPr>
          <w:noProof/>
        </w:rPr>
        <w:t xml:space="preserve">Economic Abuse Reference Group, Version 2, April 2018, </w:t>
      </w:r>
      <w:r w:rsidR="003A3827">
        <w:rPr>
          <w:noProof/>
        </w:rPr>
        <w:t xml:space="preserve">op. cit., </w:t>
      </w:r>
      <w:r w:rsidR="00BD55E9">
        <w:rPr>
          <w:noProof/>
        </w:rPr>
        <w:t>p</w:t>
      </w:r>
      <w:r w:rsidR="0059194F">
        <w:rPr>
          <w:noProof/>
        </w:rPr>
        <w:t xml:space="preserve">. </w:t>
      </w:r>
      <w:r w:rsidR="00BD55E9">
        <w:rPr>
          <w:noProof/>
        </w:rPr>
        <w:t>1.</w:t>
      </w:r>
    </w:p>
  </w:footnote>
  <w:footnote w:id="10">
    <w:p w14:paraId="6C139207" w14:textId="549605BB" w:rsidR="005631D2" w:rsidRDefault="005631D2" w:rsidP="005631D2">
      <w:pPr>
        <w:pStyle w:val="FootnoteText"/>
      </w:pPr>
      <w:r>
        <w:rPr>
          <w:rStyle w:val="FootnoteReference"/>
        </w:rPr>
        <w:footnoteRef/>
      </w:r>
      <w:r>
        <w:t xml:space="preserve"> </w:t>
      </w:r>
      <w:r w:rsidR="00B3209D">
        <w:rPr>
          <w:noProof/>
        </w:rPr>
        <w:t xml:space="preserve">Morgan, E., &amp; Wark, A., </w:t>
      </w:r>
      <w:r w:rsidR="0019539C">
        <w:rPr>
          <w:noProof/>
        </w:rPr>
        <w:t>op. cit.</w:t>
      </w:r>
      <w:r w:rsidR="00B3209D">
        <w:rPr>
          <w:noProof/>
        </w:rPr>
        <w:t>, p. 17</w:t>
      </w:r>
      <w:r w:rsidR="0019539C">
        <w:rPr>
          <w:noProof/>
        </w:rPr>
        <w:t>.</w:t>
      </w:r>
    </w:p>
  </w:footnote>
  <w:footnote w:id="11">
    <w:p w14:paraId="45D6055D" w14:textId="3C9BCC85" w:rsidR="005631D2" w:rsidRDefault="005631D2" w:rsidP="005631D2">
      <w:pPr>
        <w:pStyle w:val="FootnoteText"/>
      </w:pPr>
      <w:r>
        <w:rPr>
          <w:rStyle w:val="FootnoteReference"/>
        </w:rPr>
        <w:footnoteRef/>
      </w:r>
      <w:r>
        <w:t xml:space="preserve"> </w:t>
      </w:r>
      <w:r w:rsidR="0019539C" w:rsidRPr="0019539C">
        <w:t>Economic Abuse Reference Group</w:t>
      </w:r>
      <w:r w:rsidR="0019539C">
        <w:t xml:space="preserve">, </w:t>
      </w:r>
      <w:r w:rsidR="0019539C" w:rsidRPr="0019539C">
        <w:t>Updated 29 October 2018</w:t>
      </w:r>
      <w:r w:rsidR="0019539C">
        <w:t xml:space="preserve">, </w:t>
      </w:r>
      <w:r w:rsidR="0019539C" w:rsidRPr="0019539C">
        <w:rPr>
          <w:i/>
          <w:iCs/>
        </w:rPr>
        <w:t>Family Violence Guide - Making a Start</w:t>
      </w:r>
      <w:r w:rsidR="0019539C">
        <w:t>, p. 2.</w:t>
      </w:r>
    </w:p>
  </w:footnote>
  <w:footnote w:id="12">
    <w:p w14:paraId="7D6B5512" w14:textId="587B4E77" w:rsidR="005631D2" w:rsidRPr="009A6CB5" w:rsidRDefault="005631D2" w:rsidP="005631D2">
      <w:pPr>
        <w:pStyle w:val="FootnoteText"/>
        <w:rPr>
          <w:rFonts w:ascii="Aptos" w:hAnsi="Aptos" w:cs="Aptos"/>
        </w:rPr>
      </w:pPr>
      <w:r>
        <w:rPr>
          <w:rStyle w:val="FootnoteReference"/>
        </w:rPr>
        <w:footnoteRef/>
      </w:r>
      <w:r>
        <w:t xml:space="preserve"> The Community Rebate Program is funded by the Victorian Government and delivered by Victorian water corporations. The program helps to reduce household water use and bills by sending a qualified plumber to check for leaks and faulty fixtures and fittings, fix leaks in and around the home and improve the water efficiency of fittings and appliances. For more information visit: </w:t>
      </w:r>
      <w:hyperlink r:id="rId2" w:history="1">
        <w:r>
          <w:rPr>
            <w:rStyle w:val="Hyperlink"/>
          </w:rPr>
          <w:t>https://www.water.vic.gov.au/our-programs/community-rebate-program</w:t>
        </w:r>
      </w:hyperlink>
      <w:r w:rsidR="009A6CB5">
        <w:t>.</w:t>
      </w:r>
      <w:r>
        <w:t xml:space="preserve"> </w:t>
      </w:r>
    </w:p>
  </w:footnote>
  <w:footnote w:id="13">
    <w:p w14:paraId="19ABA02F" w14:textId="4261BBA4" w:rsidR="005631D2" w:rsidRDefault="005631D2" w:rsidP="005631D2">
      <w:pPr>
        <w:pStyle w:val="FootnoteText"/>
      </w:pPr>
      <w:r>
        <w:rPr>
          <w:rStyle w:val="FootnoteReference"/>
        </w:rPr>
        <w:footnoteRef/>
      </w:r>
      <w:r>
        <w:t xml:space="preserve"> </w:t>
      </w:r>
      <w:r w:rsidR="0092555B" w:rsidRPr="0092555B">
        <w:t>Commonwealth of Australia (Department of Social Services</w:t>
      </w:r>
      <w:r w:rsidR="0006089B">
        <w:t>)</w:t>
      </w:r>
      <w:r w:rsidR="0092555B">
        <w:t>,</w:t>
      </w:r>
      <w:r w:rsidR="0092555B" w:rsidRPr="0092555B">
        <w:t xml:space="preserve"> 2022</w:t>
      </w:r>
      <w:r w:rsidR="0092555B">
        <w:t>,</w:t>
      </w:r>
      <w:r w:rsidR="0092555B" w:rsidRPr="0092555B">
        <w:t xml:space="preserve"> </w:t>
      </w:r>
      <w:r w:rsidR="0092555B" w:rsidRPr="0092555B">
        <w:rPr>
          <w:i/>
          <w:iCs/>
        </w:rPr>
        <w:t>National Plan to End Violence against Women and Children 2022-2032</w:t>
      </w:r>
      <w:r w:rsidR="0092555B">
        <w:t xml:space="preserve">, </w:t>
      </w:r>
      <w:r w:rsidR="0092555B" w:rsidRPr="0092555B">
        <w:t>Commonwealth of Australia (Department of Social Services)</w:t>
      </w:r>
      <w:r w:rsidR="0092555B">
        <w:t>, p. 105.</w:t>
      </w:r>
    </w:p>
  </w:footnote>
  <w:footnote w:id="14">
    <w:p w14:paraId="682CDC4D" w14:textId="07A46F1A" w:rsidR="005631D2" w:rsidRDefault="005631D2" w:rsidP="005631D2">
      <w:pPr>
        <w:pStyle w:val="FootnoteText"/>
      </w:pPr>
      <w:r>
        <w:rPr>
          <w:rStyle w:val="FootnoteReference"/>
        </w:rPr>
        <w:footnoteRef/>
      </w:r>
      <w:r>
        <w:t xml:space="preserve"> </w:t>
      </w:r>
      <w:r w:rsidR="00A3478E">
        <w:t xml:space="preserve">eSafety Commissioner, </w:t>
      </w:r>
      <w:hyperlink r:id="rId3" w:history="1">
        <w:r w:rsidRPr="00527ADC">
          <w:rPr>
            <w:rStyle w:val="Hyperlink"/>
          </w:rPr>
          <w:t>Safety by Design</w:t>
        </w:r>
      </w:hyperlink>
      <w:r w:rsidR="00F03727">
        <w:t>, 25 September 2024,</w:t>
      </w:r>
      <w:r>
        <w:t xml:space="preserve"> </w:t>
      </w:r>
      <w:r w:rsidR="00F03727">
        <w:t xml:space="preserve">[website], </w:t>
      </w:r>
      <w:r>
        <w:t>accessed 8 May 2025</w:t>
      </w:r>
      <w:r w:rsidR="00F03727">
        <w:t>.</w:t>
      </w:r>
      <w:r>
        <w:t xml:space="preserve">; </w:t>
      </w:r>
      <w:r w:rsidR="00961F50">
        <w:t>Flequity</w:t>
      </w:r>
      <w:r w:rsidR="00296FA7">
        <w:t xml:space="preserve">, </w:t>
      </w:r>
      <w:hyperlink r:id="rId4" w:history="1">
        <w:r w:rsidR="00296FA7" w:rsidRPr="004B5149">
          <w:rPr>
            <w:rStyle w:val="Hyperlink"/>
          </w:rPr>
          <w:t>Smarter products. Safer futures</w:t>
        </w:r>
      </w:hyperlink>
      <w:r w:rsidR="00296FA7">
        <w:t xml:space="preserve">, n.d., [website], </w:t>
      </w:r>
      <w:r>
        <w:t>accessed 8 May 2025</w:t>
      </w:r>
      <w:r w:rsidR="001423BA">
        <w:t>.</w:t>
      </w:r>
      <w:r>
        <w:t xml:space="preserve"> </w:t>
      </w:r>
    </w:p>
  </w:footnote>
  <w:footnote w:id="15">
    <w:p w14:paraId="1C0C5CC7" w14:textId="542E1052" w:rsidR="005631D2" w:rsidRDefault="005631D2" w:rsidP="005631D2">
      <w:pPr>
        <w:pStyle w:val="FootnoteText"/>
      </w:pPr>
      <w:r>
        <w:rPr>
          <w:rStyle w:val="FootnoteReference"/>
        </w:rPr>
        <w:footnoteRef/>
      </w:r>
      <w:r>
        <w:t xml:space="preserve"> </w:t>
      </w:r>
      <w:r w:rsidR="0057265B">
        <w:rPr>
          <w:noProof/>
        </w:rPr>
        <w:t xml:space="preserve">Cook et al, </w:t>
      </w:r>
      <w:r w:rsidR="003B2ADB">
        <w:rPr>
          <w:noProof/>
        </w:rPr>
        <w:t xml:space="preserve">op. cit., </w:t>
      </w:r>
      <w:r w:rsidR="0057265B">
        <w:rPr>
          <w:noProof/>
        </w:rPr>
        <w:t>p. 5</w:t>
      </w:r>
      <w:r w:rsidR="003B2ADB">
        <w:rPr>
          <w:noProof/>
        </w:rPr>
        <w:t>.</w:t>
      </w:r>
    </w:p>
  </w:footnote>
  <w:footnote w:id="16">
    <w:p w14:paraId="214FF9DD" w14:textId="5F21D0B3" w:rsidR="005631D2" w:rsidRDefault="005631D2" w:rsidP="005631D2">
      <w:pPr>
        <w:pStyle w:val="FootnoteText"/>
      </w:pPr>
      <w:r>
        <w:rPr>
          <w:rStyle w:val="FootnoteReference"/>
        </w:rPr>
        <w:footnoteRef/>
      </w:r>
      <w:r>
        <w:t xml:space="preserve"> </w:t>
      </w:r>
      <w:r w:rsidR="004C5DCD" w:rsidRPr="004C5DCD">
        <w:t>Fitzpatrick, C.</w:t>
      </w:r>
      <w:r w:rsidR="004C5DCD">
        <w:t xml:space="preserve">, </w:t>
      </w:r>
      <w:r w:rsidR="004C5DCD" w:rsidRPr="004C5DCD">
        <w:t>2025</w:t>
      </w:r>
      <w:r w:rsidR="004C5DCD">
        <w:t>,</w:t>
      </w:r>
      <w:r w:rsidR="004C5DCD" w:rsidRPr="004C5DCD">
        <w:t xml:space="preserve"> </w:t>
      </w:r>
      <w:r w:rsidR="004C5DCD" w:rsidRPr="004C5DCD">
        <w:rPr>
          <w:i/>
          <w:iCs/>
        </w:rPr>
        <w:t>Designed to Disrupt discussion paper. Safety by design for essential services</w:t>
      </w:r>
      <w:r w:rsidR="004C5DCD">
        <w:t xml:space="preserve">, </w:t>
      </w:r>
      <w:r w:rsidR="004C5DCD" w:rsidRPr="004C5DCD">
        <w:t>Flequity Ventures</w:t>
      </w:r>
      <w:r w:rsidR="004C5DCD">
        <w:t>, p. 9.</w:t>
      </w:r>
    </w:p>
  </w:footnote>
  <w:footnote w:id="17">
    <w:p w14:paraId="14315646" w14:textId="08ABFFA8" w:rsidR="005631D2" w:rsidRDefault="005631D2" w:rsidP="005631D2">
      <w:pPr>
        <w:pStyle w:val="FootnoteText"/>
      </w:pPr>
      <w:r>
        <w:rPr>
          <w:rStyle w:val="FootnoteReference"/>
        </w:rPr>
        <w:footnoteRef/>
      </w:r>
      <w:r>
        <w:t xml:space="preserve"> </w:t>
      </w:r>
      <w:r w:rsidR="007648D7">
        <w:t xml:space="preserve">Fitzpatrick, </w:t>
      </w:r>
      <w:r w:rsidR="00E4058B">
        <w:t>op. cit., p. 33, 40.</w:t>
      </w:r>
    </w:p>
  </w:footnote>
  <w:footnote w:id="18">
    <w:p w14:paraId="43C77DBE" w14:textId="1AD9B079" w:rsidR="005631D2" w:rsidRDefault="005631D2" w:rsidP="005631D2">
      <w:pPr>
        <w:pStyle w:val="FootnoteText"/>
      </w:pPr>
      <w:r>
        <w:rPr>
          <w:rStyle w:val="FootnoteReference"/>
        </w:rPr>
        <w:footnoteRef/>
      </w:r>
      <w:r>
        <w:t xml:space="preserve"> </w:t>
      </w:r>
      <w:r w:rsidR="00E4058B">
        <w:t>Fitzpatrick, op. cit., p. 45.</w:t>
      </w:r>
    </w:p>
  </w:footnote>
  <w:footnote w:id="19">
    <w:p w14:paraId="572FB258" w14:textId="3EBCFD12" w:rsidR="005631D2" w:rsidRDefault="005631D2" w:rsidP="005631D2">
      <w:pPr>
        <w:pStyle w:val="FootnoteText"/>
      </w:pPr>
      <w:r w:rsidRPr="00962E52">
        <w:rPr>
          <w:rStyle w:val="FootnoteReference"/>
        </w:rPr>
        <w:footnoteRef/>
      </w:r>
      <w:r w:rsidR="009E2E8F" w:rsidRPr="00962E52">
        <w:t xml:space="preserve"> </w:t>
      </w:r>
      <w:r w:rsidR="004511E4">
        <w:rPr>
          <w:noProof/>
        </w:rPr>
        <w:t>Economic Abuse Reference Group, Version 2, April 2018, op. cit., p. 1</w:t>
      </w:r>
      <w:r w:rsidR="001423BA" w:rsidRPr="00962E52">
        <w:t>;</w:t>
      </w:r>
      <w:r w:rsidRPr="00962E52">
        <w:t xml:space="preserve"> </w:t>
      </w:r>
      <w:r w:rsidR="00861855" w:rsidRPr="00861855">
        <w:t>Whereto Research</w:t>
      </w:r>
      <w:r w:rsidR="00861855">
        <w:t xml:space="preserve">, </w:t>
      </w:r>
      <w:r w:rsidR="00861855" w:rsidRPr="00861855">
        <w:t>9 September 2022</w:t>
      </w:r>
      <w:r w:rsidR="00861855">
        <w:t xml:space="preserve">, </w:t>
      </w:r>
      <w:r w:rsidR="00861855" w:rsidRPr="00861855">
        <w:rPr>
          <w:i/>
          <w:iCs/>
        </w:rPr>
        <w:t>Research with financial counsellors exploring the effectiveness of family violence provisions in the Victorian water customer codes</w:t>
      </w:r>
      <w:r w:rsidR="00861855">
        <w:t xml:space="preserve">, </w:t>
      </w:r>
      <w:r w:rsidR="00861855" w:rsidRPr="00861855">
        <w:t>Essential Services Commission</w:t>
      </w:r>
      <w:r w:rsidR="00861855">
        <w:t>, p. 18.</w:t>
      </w:r>
    </w:p>
  </w:footnote>
  <w:footnote w:id="20">
    <w:p w14:paraId="5BD9CF61" w14:textId="2BC673A6" w:rsidR="005631D2" w:rsidRDefault="005631D2" w:rsidP="005631D2">
      <w:pPr>
        <w:pStyle w:val="FootnoteText"/>
      </w:pPr>
      <w:r>
        <w:rPr>
          <w:rStyle w:val="FootnoteReference"/>
        </w:rPr>
        <w:footnoteRef/>
      </w:r>
      <w:r>
        <w:t xml:space="preserve"> </w:t>
      </w:r>
      <w:r w:rsidR="00DA35C2" w:rsidRPr="00DA35C2">
        <w:t xml:space="preserve">Australian Bureau of Statistics, </w:t>
      </w:r>
      <w:hyperlink r:id="rId5" w:anchor="prevalence-rates" w:history="1">
        <w:r w:rsidR="00DA35C2" w:rsidRPr="003F2602">
          <w:rPr>
            <w:rStyle w:val="Hyperlink"/>
          </w:rPr>
          <w:t>Partner violence, 2021-22 financial year</w:t>
        </w:r>
      </w:hyperlink>
      <w:r w:rsidR="003F2602">
        <w:t xml:space="preserve">, </w:t>
      </w:r>
      <w:r w:rsidR="00DA35C2" w:rsidRPr="00DA35C2">
        <w:t>[website], 22 November 2023, accessed 12 May 2025.</w:t>
      </w:r>
    </w:p>
  </w:footnote>
  <w:footnote w:id="21">
    <w:p w14:paraId="4DF5AE47" w14:textId="5E8D6AA2" w:rsidR="005631D2" w:rsidRDefault="005631D2" w:rsidP="005631D2">
      <w:pPr>
        <w:pStyle w:val="FootnoteText"/>
      </w:pPr>
      <w:r w:rsidRPr="002D3C20">
        <w:rPr>
          <w:rStyle w:val="FootnoteReference"/>
        </w:rPr>
        <w:footnoteRef/>
      </w:r>
      <w:r w:rsidR="005D42B8">
        <w:rPr>
          <w:noProof/>
        </w:rPr>
        <w:t xml:space="preserve"> Economic Abuse Reference Group, Version 2, April 2018, op. cit., p. 2.</w:t>
      </w:r>
    </w:p>
  </w:footnote>
  <w:footnote w:id="22">
    <w:p w14:paraId="652BC52A" w14:textId="648892D0" w:rsidR="005631D2" w:rsidRDefault="005631D2" w:rsidP="005631D2">
      <w:pPr>
        <w:pStyle w:val="FootnoteText"/>
      </w:pPr>
      <w:r>
        <w:rPr>
          <w:rStyle w:val="FootnoteReference"/>
        </w:rPr>
        <w:footnoteRef/>
      </w:r>
      <w:r>
        <w:t xml:space="preserve"> </w:t>
      </w:r>
      <w:r w:rsidR="00917B74" w:rsidRPr="00917B74">
        <w:t>McNicol, E., Fitz-Gibbon, K., &amp; Brewer, S.</w:t>
      </w:r>
      <w:r w:rsidR="00917B74">
        <w:t xml:space="preserve">, </w:t>
      </w:r>
      <w:r w:rsidR="00917B74" w:rsidRPr="00917B74">
        <w:t>October 2022</w:t>
      </w:r>
      <w:r w:rsidR="00917B74">
        <w:t xml:space="preserve">, </w:t>
      </w:r>
      <w:r w:rsidR="00917B74" w:rsidRPr="00917B74">
        <w:rPr>
          <w:i/>
          <w:iCs/>
        </w:rPr>
        <w:t>From workplace sabotage to embedded supports: Examining the impact of domestic and family violence across Australian workplaces</w:t>
      </w:r>
      <w:r w:rsidR="00917B74" w:rsidRPr="00917B74">
        <w:t>. Victo</w:t>
      </w:r>
      <w:r w:rsidR="00917B74">
        <w:t>ria</w:t>
      </w:r>
      <w:r w:rsidR="00917B74" w:rsidRPr="00917B74">
        <w:t>: Monash University</w:t>
      </w:r>
      <w:r w:rsidR="00917B74">
        <w:t xml:space="preserve">, </w:t>
      </w:r>
      <w:r w:rsidR="00E7443C">
        <w:t>p. 41.</w:t>
      </w:r>
    </w:p>
  </w:footnote>
  <w:footnote w:id="23">
    <w:p w14:paraId="5B37C143" w14:textId="2CD0D911" w:rsidR="005631D2" w:rsidRDefault="005631D2" w:rsidP="005631D2">
      <w:pPr>
        <w:pStyle w:val="FootnoteText"/>
      </w:pPr>
      <w:r>
        <w:rPr>
          <w:rStyle w:val="FootnoteReference"/>
        </w:rPr>
        <w:footnoteRef/>
      </w:r>
      <w:r>
        <w:t xml:space="preserve"> </w:t>
      </w:r>
      <w:r w:rsidR="00F102AB" w:rsidRPr="00917B74">
        <w:t xml:space="preserve">McNicol </w:t>
      </w:r>
      <w:r w:rsidR="00C86C8F">
        <w:t>et al</w:t>
      </w:r>
      <w:r w:rsidR="00F102AB" w:rsidRPr="00917B74">
        <w:t>.</w:t>
      </w:r>
      <w:r w:rsidR="00F102AB">
        <w:t xml:space="preserve">, </w:t>
      </w:r>
      <w:r w:rsidR="00F102AB" w:rsidRPr="00917B74">
        <w:t>October 2022</w:t>
      </w:r>
      <w:r w:rsidR="00AD34B8">
        <w:t>, op. cit., p. 46.</w:t>
      </w:r>
    </w:p>
  </w:footnote>
  <w:footnote w:id="24">
    <w:p w14:paraId="04FDFB7D" w14:textId="0D9CA2D9" w:rsidR="005631D2" w:rsidRDefault="005631D2" w:rsidP="005631D2">
      <w:pPr>
        <w:pStyle w:val="FootnoteText"/>
      </w:pPr>
      <w:r>
        <w:rPr>
          <w:rStyle w:val="FootnoteReference"/>
        </w:rPr>
        <w:footnoteRef/>
      </w:r>
      <w:r>
        <w:t xml:space="preserve"> </w:t>
      </w:r>
      <w:r w:rsidR="00AD34B8" w:rsidRPr="00917B74">
        <w:t>McNicol</w:t>
      </w:r>
      <w:r w:rsidR="003F3F89">
        <w:t xml:space="preserve"> </w:t>
      </w:r>
      <w:r w:rsidR="00C86C8F">
        <w:t>et al</w:t>
      </w:r>
      <w:r w:rsidR="00AD34B8">
        <w:t xml:space="preserve">, </w:t>
      </w:r>
      <w:r w:rsidR="00AD34B8" w:rsidRPr="00917B74">
        <w:t>October 2022</w:t>
      </w:r>
      <w:r w:rsidR="00AD34B8">
        <w:t>, op. cit., p. 52.</w:t>
      </w:r>
    </w:p>
  </w:footnote>
  <w:footnote w:id="25">
    <w:p w14:paraId="1EA59D37" w14:textId="3C76BF9E" w:rsidR="005631D2" w:rsidRDefault="005631D2" w:rsidP="005631D2">
      <w:pPr>
        <w:pStyle w:val="FootnoteText"/>
      </w:pPr>
      <w:r>
        <w:rPr>
          <w:rStyle w:val="FootnoteReference"/>
        </w:rPr>
        <w:footnoteRef/>
      </w:r>
      <w:r>
        <w:t xml:space="preserve"> </w:t>
      </w:r>
      <w:r w:rsidR="00AD34B8" w:rsidRPr="00AD34B8">
        <w:t>Summers, A., Shortridge, T., &amp; Sobeck, K.</w:t>
      </w:r>
      <w:r w:rsidR="00AD34B8">
        <w:t>,</w:t>
      </w:r>
      <w:r w:rsidR="00AD34B8" w:rsidRPr="00AD34B8">
        <w:t xml:space="preserve"> February 2025</w:t>
      </w:r>
      <w:r w:rsidR="00AD34B8">
        <w:t>,</w:t>
      </w:r>
      <w:r w:rsidR="00AD34B8" w:rsidRPr="00AD34B8">
        <w:t xml:space="preserve"> </w:t>
      </w:r>
      <w:r w:rsidR="00AD34B8" w:rsidRPr="00AD34B8">
        <w:rPr>
          <w:i/>
          <w:iCs/>
        </w:rPr>
        <w:t>The cost of domestic violence to women's employment and education</w:t>
      </w:r>
      <w:r w:rsidR="00AD34B8">
        <w:t xml:space="preserve">, </w:t>
      </w:r>
      <w:r w:rsidR="00AD34B8" w:rsidRPr="00AD34B8">
        <w:t>Sydney: University of Technology</w:t>
      </w:r>
      <w:r w:rsidR="00AD34B8">
        <w:t>, p. 72.</w:t>
      </w:r>
    </w:p>
  </w:footnote>
  <w:footnote w:id="26">
    <w:p w14:paraId="18FBE9F9" w14:textId="14F15BFA" w:rsidR="0088500F" w:rsidRDefault="005631D2" w:rsidP="005631D2">
      <w:pPr>
        <w:pStyle w:val="FootnoteText"/>
      </w:pPr>
      <w:r w:rsidRPr="00A77444">
        <w:rPr>
          <w:rStyle w:val="FootnoteReference"/>
        </w:rPr>
        <w:footnoteRef/>
      </w:r>
      <w:r w:rsidRPr="00A77444">
        <w:t xml:space="preserve"> </w:t>
      </w:r>
      <w:r w:rsidR="0088500F" w:rsidRPr="0088500F">
        <w:t>UN Women Australia</w:t>
      </w:r>
      <w:r w:rsidR="0088500F">
        <w:t xml:space="preserve">, </w:t>
      </w:r>
      <w:r w:rsidR="0088500F" w:rsidRPr="0088500F">
        <w:t>December 2017</w:t>
      </w:r>
      <w:r w:rsidR="0088500F">
        <w:t>,</w:t>
      </w:r>
      <w:r w:rsidR="0088500F" w:rsidRPr="0088500F">
        <w:t xml:space="preserve"> </w:t>
      </w:r>
      <w:r w:rsidR="0088500F" w:rsidRPr="0088500F">
        <w:rPr>
          <w:i/>
          <w:iCs/>
        </w:rPr>
        <w:t>Taking the first step: workplace responses to domestic and family violence</w:t>
      </w:r>
      <w:r w:rsidR="0088500F">
        <w:t xml:space="preserve">, </w:t>
      </w:r>
      <w:r w:rsidR="0088500F" w:rsidRPr="0088500F">
        <w:t>UN Women National Committee Australia</w:t>
      </w:r>
      <w:r w:rsidR="0088500F">
        <w:t xml:space="preserve">, p. 6.; </w:t>
      </w:r>
      <w:r w:rsidR="00E3486B" w:rsidRPr="00E3486B">
        <w:t>Champions of Change Coalition</w:t>
      </w:r>
      <w:r w:rsidR="00E3486B">
        <w:t xml:space="preserve">, </w:t>
      </w:r>
      <w:r w:rsidR="00E3486B" w:rsidRPr="00E3486B">
        <w:t>2021</w:t>
      </w:r>
      <w:r w:rsidR="00E3486B">
        <w:t xml:space="preserve">, </w:t>
      </w:r>
      <w:r w:rsidR="00E3486B" w:rsidRPr="00E3486B">
        <w:rPr>
          <w:i/>
          <w:iCs/>
        </w:rPr>
        <w:t>Playing our part. A framework for workplace action on domestic and family violence</w:t>
      </w:r>
      <w:r w:rsidR="00E3486B" w:rsidRPr="00E3486B">
        <w:t>.</w:t>
      </w:r>
      <w:r w:rsidR="00254BF0">
        <w:t xml:space="preserve"> Champions of Change Coalition, pp. 30-31.; </w:t>
      </w:r>
      <w:r w:rsidR="001C0EE7" w:rsidRPr="001C0EE7">
        <w:t>Sightlines Professional Services - Domestic Violence Service Management</w:t>
      </w:r>
      <w:r w:rsidR="001C0EE7">
        <w:t xml:space="preserve">, </w:t>
      </w:r>
      <w:r w:rsidR="001C0EE7" w:rsidRPr="001C0EE7">
        <w:t>2020</w:t>
      </w:r>
      <w:r w:rsidR="001C0EE7">
        <w:t xml:space="preserve">, </w:t>
      </w:r>
      <w:r w:rsidR="001C0EE7" w:rsidRPr="001C0EE7">
        <w:rPr>
          <w:i/>
          <w:iCs/>
        </w:rPr>
        <w:t>Insights Paper. Experiences and perceptions of workplace responses to domestic and family violence</w:t>
      </w:r>
      <w:r w:rsidR="001C0EE7">
        <w:rPr>
          <w:i/>
          <w:iCs/>
        </w:rPr>
        <w:t>,</w:t>
      </w:r>
      <w:r w:rsidR="001C0EE7" w:rsidRPr="001C0EE7">
        <w:t xml:space="preserve"> Domestic Violence Service Management - Sightlines Professional Services</w:t>
      </w:r>
      <w:r w:rsidR="001C0EE7">
        <w:t>, p</w:t>
      </w:r>
      <w:r w:rsidR="000F446D">
        <w:t xml:space="preserve">. 41.; Summers et al., </w:t>
      </w:r>
      <w:r w:rsidR="00171B17">
        <w:t>op. cit.</w:t>
      </w:r>
      <w:r w:rsidR="000F446D">
        <w:t>, p.72.</w:t>
      </w:r>
    </w:p>
  </w:footnote>
  <w:footnote w:id="27">
    <w:p w14:paraId="77B53273" w14:textId="4F876CF8" w:rsidR="007B1D05" w:rsidRDefault="007B1D05">
      <w:pPr>
        <w:pStyle w:val="FootnoteText"/>
      </w:pPr>
      <w:r>
        <w:rPr>
          <w:rStyle w:val="FootnoteReference"/>
        </w:rPr>
        <w:footnoteRef/>
      </w:r>
      <w:r>
        <w:t xml:space="preserve"> </w:t>
      </w:r>
      <w:r w:rsidR="00D647A7" w:rsidRPr="00D647A7">
        <w:t xml:space="preserve">Essential Services Commission, </w:t>
      </w:r>
      <w:r w:rsidR="00D647A7" w:rsidRPr="00C10BAA">
        <w:rPr>
          <w:i/>
          <w:iCs/>
        </w:rPr>
        <w:t>Water Industry Standard – Urban Customer Service</w:t>
      </w:r>
      <w:r w:rsidR="009050C1">
        <w:t>,</w:t>
      </w:r>
      <w:r w:rsidR="004557D2">
        <w:t xml:space="preserve"> Version 4 incorporating amendments as at 1 July 2024,</w:t>
      </w:r>
      <w:r w:rsidR="009050C1">
        <w:t xml:space="preserve"> 11.2 Family violence policy; </w:t>
      </w:r>
      <w:r w:rsidR="00B4077A" w:rsidRPr="00B4077A">
        <w:t xml:space="preserve">Essential Services Commission, </w:t>
      </w:r>
      <w:r w:rsidR="00B4077A" w:rsidRPr="00C10BAA">
        <w:rPr>
          <w:i/>
          <w:iCs/>
        </w:rPr>
        <w:t>Water Industry Standard – Rural Customer Service</w:t>
      </w:r>
      <w:r w:rsidR="00207A4B">
        <w:t xml:space="preserve">, </w:t>
      </w:r>
      <w:r w:rsidR="00D61E7B">
        <w:t xml:space="preserve">Version 4 incorporating amendments as at 1 July 2024, </w:t>
      </w:r>
      <w:r w:rsidR="00207A4B">
        <w:t xml:space="preserve">10.2 Family violence policy; </w:t>
      </w:r>
      <w:r w:rsidR="006A2159">
        <w:t xml:space="preserve">Essential Services Commission, </w:t>
      </w:r>
      <w:r w:rsidR="006A2159" w:rsidRPr="00C10BAA">
        <w:rPr>
          <w:i/>
          <w:iCs/>
        </w:rPr>
        <w:t>Energy Retail Code of Practice</w:t>
      </w:r>
      <w:r w:rsidR="006A2159">
        <w:t xml:space="preserve">, </w:t>
      </w:r>
      <w:r w:rsidR="004A70B0">
        <w:t xml:space="preserve">Version 3 1 October 2024, </w:t>
      </w:r>
      <w:r w:rsidR="006A2159">
        <w:t>Division 2, Family violence policies.</w:t>
      </w:r>
    </w:p>
  </w:footnote>
  <w:footnote w:id="28">
    <w:p w14:paraId="06516218" w14:textId="280839BE" w:rsidR="005631D2" w:rsidRPr="00725951" w:rsidRDefault="005631D2" w:rsidP="005631D2">
      <w:pPr>
        <w:pStyle w:val="FootnoteText"/>
      </w:pPr>
      <w:r w:rsidRPr="00725951">
        <w:rPr>
          <w:rStyle w:val="FootnoteReference"/>
        </w:rPr>
        <w:footnoteRef/>
      </w:r>
      <w:r w:rsidR="00261A72" w:rsidRPr="00725951">
        <w:t xml:space="preserve"> </w:t>
      </w:r>
      <w:r w:rsidR="00FF6DD9" w:rsidRPr="00FF6DD9">
        <w:t>Vlais, R.</w:t>
      </w:r>
      <w:r w:rsidR="00FF6DD9">
        <w:t>,</w:t>
      </w:r>
      <w:r w:rsidR="00FF6DD9" w:rsidRPr="00FF6DD9">
        <w:t xml:space="preserve"> </w:t>
      </w:r>
      <w:r w:rsidR="00FF6DD9">
        <w:t>2</w:t>
      </w:r>
      <w:r w:rsidR="00FF6DD9" w:rsidRPr="00FF6DD9">
        <w:t>017</w:t>
      </w:r>
      <w:r w:rsidR="00FF6DD9">
        <w:t>,</w:t>
      </w:r>
      <w:r w:rsidR="00FF6DD9" w:rsidRPr="00FF6DD9">
        <w:t xml:space="preserve"> </w:t>
      </w:r>
      <w:r w:rsidR="00FF6DD9" w:rsidRPr="00FF6DD9">
        <w:rPr>
          <w:i/>
          <w:iCs/>
        </w:rPr>
        <w:t>Guidelines for engaging people who cause family violence harm. Policy guidelines</w:t>
      </w:r>
      <w:r w:rsidR="00FF6DD9">
        <w:rPr>
          <w:i/>
          <w:iCs/>
        </w:rPr>
        <w:t>,</w:t>
      </w:r>
      <w:r w:rsidR="00FF6DD9" w:rsidRPr="00FF6DD9">
        <w:rPr>
          <w:i/>
          <w:iCs/>
        </w:rPr>
        <w:t xml:space="preserve"> </w:t>
      </w:r>
      <w:r w:rsidR="00FF6DD9" w:rsidRPr="00FF6DD9">
        <w:t>North West Metropolitan Region Primary Care Partnership</w:t>
      </w:r>
      <w:r w:rsidR="00FF6DD9">
        <w:t>, p. 5.</w:t>
      </w:r>
    </w:p>
  </w:footnote>
  <w:footnote w:id="29">
    <w:p w14:paraId="7B2CD735" w14:textId="51EDDB32" w:rsidR="005631D2" w:rsidRDefault="005631D2" w:rsidP="005631D2">
      <w:pPr>
        <w:pStyle w:val="FootnoteText"/>
      </w:pPr>
      <w:r>
        <w:rPr>
          <w:rStyle w:val="FootnoteReference"/>
        </w:rPr>
        <w:footnoteRef/>
      </w:r>
      <w:r>
        <w:t xml:space="preserve"> </w:t>
      </w:r>
      <w:r w:rsidR="00F12216" w:rsidRPr="00F12216">
        <w:t>Our Watch and No To Violence Men's Referral Service</w:t>
      </w:r>
      <w:r w:rsidR="00F12216">
        <w:t xml:space="preserve">, </w:t>
      </w:r>
      <w:r w:rsidR="00F12216" w:rsidRPr="00F12216">
        <w:t>September 2017</w:t>
      </w:r>
      <w:r w:rsidR="00F12216">
        <w:t xml:space="preserve">, </w:t>
      </w:r>
      <w:r w:rsidR="00F12216" w:rsidRPr="00F12216">
        <w:rPr>
          <w:i/>
          <w:iCs/>
        </w:rPr>
        <w:t>Workplace responses to perpetrators of violence against women</w:t>
      </w:r>
      <w:r w:rsidR="00F12216">
        <w:t xml:space="preserve">, </w:t>
      </w:r>
      <w:r w:rsidR="00F12216" w:rsidRPr="00F12216">
        <w:t>Our Watch and No To Violence</w:t>
      </w:r>
      <w:r w:rsidR="00F12216">
        <w:t>, p. 4.</w:t>
      </w:r>
    </w:p>
  </w:footnote>
  <w:footnote w:id="30">
    <w:p w14:paraId="0950FD18" w14:textId="3EBB3211" w:rsidR="00450DE3" w:rsidRDefault="00450DE3" w:rsidP="00450DE3">
      <w:pPr>
        <w:pStyle w:val="FootnoteText"/>
      </w:pPr>
      <w:r>
        <w:rPr>
          <w:rStyle w:val="FootnoteReference"/>
        </w:rPr>
        <w:footnoteRef/>
      </w:r>
      <w:r>
        <w:t xml:space="preserve"> ‘Collusion’ </w:t>
      </w:r>
      <w:r w:rsidRPr="00245118">
        <w:t>refers to ways that an individual, agency or system might reinforce, excuse, minimise or deny a perpetrator’s violence towards family members and/or the extent or impact of that violence.</w:t>
      </w:r>
      <w:r>
        <w:t xml:space="preserve"> </w:t>
      </w:r>
      <w:r w:rsidR="001118CC">
        <w:t>An i</w:t>
      </w:r>
      <w:r w:rsidR="00921951">
        <w:t xml:space="preserve">nvitation to collude may be deliberate, considered and calculated. The person using violence may attempt to manipulate or get someone onside or instil doubt. </w:t>
      </w:r>
      <w:r w:rsidRPr="00245118">
        <w:t>Invitations to collude occur when the perpetrator seeks out the professional to agree with, reinforce or affirm their narrative about their use of violence, the victim survivor or their situation</w:t>
      </w:r>
      <w:r>
        <w:t>.</w:t>
      </w:r>
      <w:r>
        <w:br/>
        <w:t xml:space="preserve">Victorian Government, </w:t>
      </w:r>
      <w:hyperlink r:id="rId6" w:history="1">
        <w:r w:rsidRPr="00F86136">
          <w:rPr>
            <w:rStyle w:val="Hyperlink"/>
          </w:rPr>
          <w:t>Key concepts for practice</w:t>
        </w:r>
      </w:hyperlink>
      <w:r>
        <w:t>, [website], updated 21 July 2021, accessed 10 June 2025</w:t>
      </w:r>
      <w:r w:rsidR="00921951">
        <w:t xml:space="preserve">; Victorian Government, </w:t>
      </w:r>
      <w:hyperlink r:id="rId7" w:anchor="36-recognising-invitations-to-collude" w:history="1">
        <w:r w:rsidR="00D1783E" w:rsidRPr="00D1783E">
          <w:rPr>
            <w:rStyle w:val="Hyperlink"/>
          </w:rPr>
          <w:t>MARAM practice guides: Guidance for professionals working with adults using family violence</w:t>
        </w:r>
      </w:hyperlink>
      <w:r w:rsidR="00D1783E">
        <w:t>, [website], updated</w:t>
      </w:r>
      <w:r w:rsidR="00BE1BBC">
        <w:t xml:space="preserve"> 16 August 2021, accessed 14 July 2025.</w:t>
      </w:r>
    </w:p>
  </w:footnote>
  <w:footnote w:id="31">
    <w:p w14:paraId="5181E1C4" w14:textId="6345089F" w:rsidR="005631D2" w:rsidRDefault="005631D2" w:rsidP="005631D2">
      <w:pPr>
        <w:pStyle w:val="FootnoteText"/>
      </w:pPr>
      <w:r>
        <w:rPr>
          <w:rStyle w:val="FootnoteReference"/>
        </w:rPr>
        <w:footnoteRef/>
      </w:r>
      <w:r>
        <w:t xml:space="preserve"> </w:t>
      </w:r>
      <w:r w:rsidR="00F14385">
        <w:t xml:space="preserve">Coliban Water, </w:t>
      </w:r>
      <w:hyperlink r:id="rId8" w:anchor=":~:text=In%20a%20first%20among%20Victoria%E2%80%99s%20water%20corporations%2C%20Coliban,to%20customers%20and%20team%20members%20experiencing%20family%20violence." w:history="1">
        <w:r w:rsidRPr="002D6399">
          <w:rPr>
            <w:rStyle w:val="Hyperlink"/>
          </w:rPr>
          <w:t>Water industry first as Coliban Water puts would-be abusers on notice</w:t>
        </w:r>
      </w:hyperlink>
      <w:r w:rsidR="00DC3323">
        <w:t>, [website], 10 July 2024, a</w:t>
      </w:r>
      <w:r>
        <w:t>ccessed 7 May 2025.</w:t>
      </w:r>
    </w:p>
  </w:footnote>
  <w:footnote w:id="32">
    <w:p w14:paraId="7EBF0480" w14:textId="013DE330" w:rsidR="005631D2" w:rsidRPr="00194821" w:rsidRDefault="005631D2" w:rsidP="005631D2">
      <w:pPr>
        <w:pStyle w:val="FootnoteText"/>
      </w:pPr>
      <w:r w:rsidRPr="00194821">
        <w:rPr>
          <w:rStyle w:val="FootnoteReference"/>
        </w:rPr>
        <w:footnoteRef/>
      </w:r>
      <w:r w:rsidRPr="00194821">
        <w:t xml:space="preserve"> </w:t>
      </w:r>
      <w:r w:rsidR="00D321FB" w:rsidRPr="00D321FB">
        <w:t>Male Champions of Change</w:t>
      </w:r>
      <w:r w:rsidR="00D321FB">
        <w:t xml:space="preserve">, </w:t>
      </w:r>
      <w:r w:rsidR="00D321FB" w:rsidRPr="00D321FB">
        <w:t>July 2020</w:t>
      </w:r>
      <w:r w:rsidR="00D321FB">
        <w:t xml:space="preserve">, </w:t>
      </w:r>
      <w:r w:rsidR="00D321FB" w:rsidRPr="00D321FB">
        <w:rPr>
          <w:i/>
          <w:iCs/>
        </w:rPr>
        <w:t>Employees who use domestic &amp; family violence: A workplace response</w:t>
      </w:r>
      <w:r w:rsidR="00D321FB">
        <w:t>,</w:t>
      </w:r>
      <w:r w:rsidR="00D321FB" w:rsidRPr="00D321FB">
        <w:t xml:space="preserve"> Male Champions of Change</w:t>
      </w:r>
      <w:r w:rsidR="00D321FB">
        <w:t>, p. 26.</w:t>
      </w:r>
    </w:p>
  </w:footnote>
  <w:footnote w:id="33">
    <w:p w14:paraId="011C9CB6" w14:textId="4BAC0EB9" w:rsidR="005631D2" w:rsidRPr="00194821" w:rsidRDefault="005631D2" w:rsidP="005631D2">
      <w:pPr>
        <w:pStyle w:val="FootnoteText"/>
      </w:pPr>
      <w:r w:rsidRPr="00194821">
        <w:rPr>
          <w:rStyle w:val="FootnoteReference"/>
        </w:rPr>
        <w:footnoteRef/>
      </w:r>
      <w:r w:rsidRPr="00194821">
        <w:t xml:space="preserve"> </w:t>
      </w:r>
      <w:r w:rsidR="00564EC2">
        <w:rPr>
          <w:noProof/>
        </w:rPr>
        <w:t>Male Champions of Change, op. cit., p. 25.</w:t>
      </w:r>
    </w:p>
  </w:footnote>
  <w:footnote w:id="34">
    <w:p w14:paraId="41B4AF7C" w14:textId="2BA8BE4F" w:rsidR="005631D2" w:rsidRDefault="005631D2" w:rsidP="005631D2">
      <w:pPr>
        <w:pStyle w:val="FootnoteText"/>
      </w:pPr>
      <w:r w:rsidRPr="00B4408B">
        <w:rPr>
          <w:rStyle w:val="FootnoteReference"/>
        </w:rPr>
        <w:footnoteRef/>
      </w:r>
      <w:r w:rsidRPr="00B4408B">
        <w:t xml:space="preserve"> </w:t>
      </w:r>
      <w:r w:rsidR="00564EC2">
        <w:rPr>
          <w:noProof/>
        </w:rPr>
        <w:t>Our Watch and No To Violence Men's Referral Service, op. cit., p. 5.</w:t>
      </w:r>
    </w:p>
  </w:footnote>
  <w:footnote w:id="35">
    <w:p w14:paraId="4BBCF8D2" w14:textId="7ECFA993" w:rsidR="005631D2" w:rsidRPr="005A5A13" w:rsidRDefault="005631D2" w:rsidP="005631D2">
      <w:pPr>
        <w:pStyle w:val="FootnoteText"/>
      </w:pPr>
      <w:r w:rsidRPr="002B61B9">
        <w:rPr>
          <w:rStyle w:val="FootnoteReference"/>
        </w:rPr>
        <w:footnoteRef/>
      </w:r>
      <w:r w:rsidR="00F34115">
        <w:rPr>
          <w:noProof/>
        </w:rPr>
        <w:t xml:space="preserve"> Economic Abuse Reference Group, Version 2, April 2018, op. cit., p. 3</w:t>
      </w:r>
      <w:r w:rsidR="00D106F4">
        <w:rPr>
          <w:noProof/>
        </w:rPr>
        <w:t>.</w:t>
      </w:r>
    </w:p>
  </w:footnote>
  <w:footnote w:id="36">
    <w:p w14:paraId="2BA26E40" w14:textId="0C5CF0A8" w:rsidR="005631D2" w:rsidRPr="005A5A13" w:rsidRDefault="005631D2" w:rsidP="005631D2">
      <w:pPr>
        <w:pStyle w:val="FootnoteText"/>
      </w:pPr>
      <w:r w:rsidRPr="005A5A13">
        <w:rPr>
          <w:rStyle w:val="FootnoteReference"/>
        </w:rPr>
        <w:footnoteRef/>
      </w:r>
      <w:r w:rsidRPr="005A5A13">
        <w:t xml:space="preserve"> </w:t>
      </w:r>
      <w:r w:rsidR="00F34115">
        <w:rPr>
          <w:noProof/>
        </w:rPr>
        <w:t>Morgan &amp; Wark, May 2022, p. 26, 29.</w:t>
      </w:r>
    </w:p>
  </w:footnote>
  <w:footnote w:id="37">
    <w:p w14:paraId="116C5E8D" w14:textId="4C97C560" w:rsidR="005631D2" w:rsidRDefault="005631D2" w:rsidP="005631D2">
      <w:pPr>
        <w:pStyle w:val="FootnoteText"/>
      </w:pPr>
      <w:r w:rsidRPr="005A5A13">
        <w:rPr>
          <w:rStyle w:val="FootnoteReference"/>
        </w:rPr>
        <w:footnoteRef/>
      </w:r>
      <w:r w:rsidRPr="005A5A13">
        <w:t xml:space="preserve"> </w:t>
      </w:r>
      <w:r w:rsidR="00D106F4" w:rsidRPr="00687DF8">
        <w:t xml:space="preserve">Oakley, J., Oglethorpe, P., Millwood, J., Sterling, C., Collier, T., Sundstrom, G., (Eds.), 2022, </w:t>
      </w:r>
      <w:r w:rsidR="00D106F4" w:rsidRPr="00687DF8">
        <w:rPr>
          <w:i/>
          <w:iCs/>
        </w:rPr>
        <w:t>Better Practice Guide: Staff Awareness and Training.</w:t>
      </w:r>
      <w:r w:rsidR="00D106F4" w:rsidRPr="00687DF8">
        <w:t xml:space="preserve"> Thriving Communities Partnership, p.</w:t>
      </w:r>
      <w:r w:rsidR="003E59DD" w:rsidRPr="00687DF8">
        <w:t xml:space="preserve"> </w:t>
      </w:r>
      <w:r w:rsidR="00687DF8" w:rsidRPr="00687DF8">
        <w:t>48.</w:t>
      </w:r>
    </w:p>
  </w:footnote>
  <w:footnote w:id="38">
    <w:p w14:paraId="4B1AA013" w14:textId="1E3303F5" w:rsidR="00120567" w:rsidRDefault="00120567" w:rsidP="00120567">
      <w:pPr>
        <w:pStyle w:val="FootnoteText"/>
      </w:pPr>
      <w:r>
        <w:rPr>
          <w:rStyle w:val="FootnoteReference"/>
        </w:rPr>
        <w:footnoteRef/>
      </w:r>
      <w:r>
        <w:t xml:space="preserve"> </w:t>
      </w:r>
      <w:r w:rsidR="00564078" w:rsidRPr="00564078">
        <w:t>Thriving Communities Australia and One Generation</w:t>
      </w:r>
      <w:r w:rsidR="00564078">
        <w:t xml:space="preserve">, </w:t>
      </w:r>
      <w:r w:rsidR="00564078" w:rsidRPr="00564078">
        <w:t>May 2025</w:t>
      </w:r>
      <w:r w:rsidR="00564078">
        <w:t xml:space="preserve">, </w:t>
      </w:r>
      <w:r w:rsidR="00564078" w:rsidRPr="00564078">
        <w:rPr>
          <w:i/>
          <w:iCs/>
        </w:rPr>
        <w:t>Customer Insights Snapshot: What victim-survivors need from organisations</w:t>
      </w:r>
      <w:r w:rsidR="00564078">
        <w:t xml:space="preserve">, </w:t>
      </w:r>
      <w:r w:rsidR="00564078" w:rsidRPr="00564078">
        <w:t>Thriving Communities Australia</w:t>
      </w:r>
      <w:r w:rsidR="00564078">
        <w:t>, p. 8.</w:t>
      </w:r>
    </w:p>
  </w:footnote>
  <w:footnote w:id="39">
    <w:p w14:paraId="02B77262" w14:textId="38991036" w:rsidR="00D05A78" w:rsidRPr="005A5A13" w:rsidRDefault="00120567" w:rsidP="00120567">
      <w:pPr>
        <w:pStyle w:val="FootnoteText"/>
      </w:pPr>
      <w:r w:rsidRPr="00112EC5">
        <w:rPr>
          <w:rStyle w:val="FootnoteReference"/>
        </w:rPr>
        <w:footnoteRef/>
      </w:r>
      <w:r w:rsidRPr="00112EC5">
        <w:t xml:space="preserve"> </w:t>
      </w:r>
      <w:r w:rsidR="00D05A78" w:rsidRPr="00D05A78">
        <w:t>McAlpine, M., &amp; Samuel, J.</w:t>
      </w:r>
      <w:r w:rsidR="00D05A78">
        <w:t xml:space="preserve">, </w:t>
      </w:r>
      <w:r w:rsidR="004D2B75" w:rsidRPr="004D2B75">
        <w:t>September</w:t>
      </w:r>
      <w:r w:rsidR="00D05A78" w:rsidRPr="004D2B75">
        <w:t xml:space="preserve"> 2025</w:t>
      </w:r>
      <w:r w:rsidR="00D05A78">
        <w:t xml:space="preserve">, </w:t>
      </w:r>
      <w:r w:rsidR="00D05A78" w:rsidRPr="00D05A78">
        <w:rPr>
          <w:i/>
          <w:iCs/>
        </w:rPr>
        <w:t>Better practice in responding to family violence - Lived experience insights for utilities providers</w:t>
      </w:r>
      <w:r w:rsidR="00D05A78">
        <w:rPr>
          <w:i/>
          <w:iCs/>
        </w:rPr>
        <w:t xml:space="preserve">, </w:t>
      </w:r>
      <w:r w:rsidR="00D05A78" w:rsidRPr="00D05A78">
        <w:t>Uniting Vic Tas</w:t>
      </w:r>
      <w:r w:rsidR="00D05A78">
        <w:t>, p. 12.; Summers et al, op. cit., p. 17.</w:t>
      </w:r>
    </w:p>
  </w:footnote>
  <w:footnote w:id="40">
    <w:p w14:paraId="46C058A2" w14:textId="3FEF81E7" w:rsidR="00120567" w:rsidRPr="005A5A13" w:rsidRDefault="00120567" w:rsidP="00120567">
      <w:pPr>
        <w:pStyle w:val="FootnoteText"/>
      </w:pPr>
      <w:r w:rsidRPr="005A5A13">
        <w:rPr>
          <w:rStyle w:val="FootnoteReference"/>
        </w:rPr>
        <w:footnoteRef/>
      </w:r>
      <w:r w:rsidRPr="005A5A13">
        <w:t xml:space="preserve"> </w:t>
      </w:r>
      <w:r w:rsidR="007438EC" w:rsidRPr="007438EC">
        <w:t>Kun, J.</w:t>
      </w:r>
      <w:r w:rsidR="007438EC">
        <w:t xml:space="preserve">, </w:t>
      </w:r>
      <w:r w:rsidR="007438EC" w:rsidRPr="007438EC">
        <w:t>2025</w:t>
      </w:r>
      <w:r w:rsidR="007438EC">
        <w:t xml:space="preserve">, </w:t>
      </w:r>
      <w:r w:rsidR="007438EC" w:rsidRPr="007438EC">
        <w:rPr>
          <w:i/>
          <w:iCs/>
        </w:rPr>
        <w:t>Financial security pathways after economic abuse. 'It's is a full-time job'</w:t>
      </w:r>
      <w:r w:rsidR="007438EC">
        <w:t xml:space="preserve">, </w:t>
      </w:r>
      <w:r w:rsidR="007438EC" w:rsidRPr="007438EC">
        <w:t>Centr</w:t>
      </w:r>
      <w:r w:rsidR="003144CD">
        <w:t>e</w:t>
      </w:r>
      <w:r w:rsidR="007438EC" w:rsidRPr="007438EC">
        <w:t xml:space="preserve"> for Women's Economic Safety and Illawarra Women's Trauma Recovery Centre a major project of Illawarra Women's Health Centre</w:t>
      </w:r>
      <w:r w:rsidR="007438EC">
        <w:t>, p. 28.</w:t>
      </w:r>
    </w:p>
  </w:footnote>
  <w:footnote w:id="41">
    <w:p w14:paraId="5C150C53" w14:textId="76BF8BE5" w:rsidR="00120567" w:rsidRDefault="00120567" w:rsidP="00120567">
      <w:pPr>
        <w:pStyle w:val="FootnoteText"/>
      </w:pPr>
      <w:r w:rsidRPr="0053411F">
        <w:rPr>
          <w:rStyle w:val="FootnoteReference"/>
        </w:rPr>
        <w:footnoteRef/>
      </w:r>
      <w:r w:rsidRPr="0053411F">
        <w:t xml:space="preserve"> </w:t>
      </w:r>
      <w:r w:rsidR="00C2787E">
        <w:t xml:space="preserve">McAlpine &amp; Samuel, op. cit., p 10. </w:t>
      </w:r>
      <w:r w:rsidRPr="0053411F">
        <w:t>The Uniting research describes two phases of family violence, crisis and</w:t>
      </w:r>
      <w:r w:rsidRPr="005A5A13">
        <w:t xml:space="preserve"> rebuilding. Other Australian research explore</w:t>
      </w:r>
      <w:r w:rsidR="00214678">
        <w:t>s</w:t>
      </w:r>
      <w:r w:rsidRPr="005A5A13">
        <w:t xml:space="preserve"> different stages </w:t>
      </w:r>
      <w:r w:rsidR="00224D1A">
        <w:t>of family violence</w:t>
      </w:r>
      <w:r w:rsidRPr="005A5A13">
        <w:t xml:space="preserve">, including: </w:t>
      </w:r>
      <w:r w:rsidR="004D79B3" w:rsidRPr="004D79B3">
        <w:t>Fernando, N.</w:t>
      </w:r>
      <w:r w:rsidR="007D155B">
        <w:t xml:space="preserve">, </w:t>
      </w:r>
      <w:r w:rsidR="004D79B3" w:rsidRPr="004D79B3">
        <w:t>2018</w:t>
      </w:r>
      <w:r w:rsidR="007D155B">
        <w:t>,</w:t>
      </w:r>
      <w:r w:rsidR="004D79B3" w:rsidRPr="004D79B3">
        <w:t xml:space="preserve"> </w:t>
      </w:r>
      <w:r w:rsidR="004D79B3" w:rsidRPr="007D155B">
        <w:rPr>
          <w:i/>
          <w:iCs/>
        </w:rPr>
        <w:t>When's the right time to talk about money? Financial 'Teachable Moments' for women affected by family violence</w:t>
      </w:r>
      <w:r w:rsidR="007D155B">
        <w:rPr>
          <w:i/>
          <w:iCs/>
        </w:rPr>
        <w:t xml:space="preserve">, </w:t>
      </w:r>
      <w:r w:rsidR="004D79B3" w:rsidRPr="004D79B3">
        <w:t>Melbourne: WIRE</w:t>
      </w:r>
      <w:r w:rsidR="007D155B">
        <w:t>.</w:t>
      </w:r>
      <w:r w:rsidR="007B64E9">
        <w:t>; Commonwe</w:t>
      </w:r>
      <w:r w:rsidR="00CC6E73">
        <w:t xml:space="preserve">alth of Australia (Department of Social Services), op. cit.; </w:t>
      </w:r>
      <w:r w:rsidR="00CC6E73" w:rsidRPr="00CC6E73">
        <w:t>Corrie, T.</w:t>
      </w:r>
      <w:r w:rsidR="00B26C97">
        <w:t xml:space="preserve">, </w:t>
      </w:r>
      <w:r w:rsidR="00CC6E73" w:rsidRPr="00CC6E73">
        <w:t>2016</w:t>
      </w:r>
      <w:r w:rsidR="00B26C97">
        <w:t xml:space="preserve">, </w:t>
      </w:r>
      <w:r w:rsidR="00CC6E73" w:rsidRPr="00B26C97">
        <w:rPr>
          <w:i/>
          <w:iCs/>
        </w:rPr>
        <w:t>Economic Security for Survivors of Domestic and Family Violence: Understanding and Measuring the Impact</w:t>
      </w:r>
      <w:r w:rsidR="00B26C97">
        <w:rPr>
          <w:i/>
          <w:iCs/>
        </w:rPr>
        <w:t>,</w:t>
      </w:r>
      <w:r w:rsidR="00CC6E73" w:rsidRPr="00CC6E73">
        <w:t xml:space="preserve"> Abbotsford: Good Shepherd Australia New Zealand.</w:t>
      </w:r>
      <w:r w:rsidR="00543F10">
        <w:t xml:space="preserve">; </w:t>
      </w:r>
      <w:r w:rsidR="00543F10">
        <w:rPr>
          <w:noProof/>
        </w:rPr>
        <w:t>Financial Counselling Victoria</w:t>
      </w:r>
      <w:r w:rsidR="00057797">
        <w:rPr>
          <w:noProof/>
        </w:rPr>
        <w:t xml:space="preserve">, </w:t>
      </w:r>
      <w:r w:rsidR="00543F10">
        <w:rPr>
          <w:noProof/>
        </w:rPr>
        <w:t>June 202</w:t>
      </w:r>
      <w:r w:rsidR="00057797">
        <w:rPr>
          <w:noProof/>
        </w:rPr>
        <w:t>4,</w:t>
      </w:r>
      <w:r w:rsidR="00543F10">
        <w:rPr>
          <w:noProof/>
        </w:rPr>
        <w:t xml:space="preserve"> </w:t>
      </w:r>
      <w:r w:rsidR="00543F10">
        <w:rPr>
          <w:i/>
          <w:iCs/>
          <w:noProof/>
        </w:rPr>
        <w:t>FCVic submission to the Australian Energy Regulator</w:t>
      </w:r>
      <w:r w:rsidR="007D155B">
        <w:rPr>
          <w:i/>
          <w:iCs/>
          <w:noProof/>
        </w:rPr>
        <w:t xml:space="preserve">; </w:t>
      </w:r>
      <w:r w:rsidR="007D155B" w:rsidRPr="007D155B">
        <w:rPr>
          <w:noProof/>
        </w:rPr>
        <w:t>Kun, op. cit.</w:t>
      </w:r>
    </w:p>
  </w:footnote>
  <w:footnote w:id="42">
    <w:p w14:paraId="2E86C550" w14:textId="49883158" w:rsidR="00120567" w:rsidRDefault="00120567" w:rsidP="00120567">
      <w:pPr>
        <w:pStyle w:val="FootnoteText"/>
      </w:pPr>
      <w:r w:rsidRPr="00292FDB">
        <w:rPr>
          <w:rStyle w:val="FootnoteReference"/>
        </w:rPr>
        <w:footnoteRef/>
      </w:r>
      <w:r w:rsidRPr="00292FDB">
        <w:t xml:space="preserve"> </w:t>
      </w:r>
      <w:r w:rsidR="00C426BF">
        <w:t>Ibid</w:t>
      </w:r>
      <w:r w:rsidR="00E80B4E">
        <w:t xml:space="preserve">. </w:t>
      </w:r>
    </w:p>
  </w:footnote>
  <w:footnote w:id="43">
    <w:p w14:paraId="034C5CE4" w14:textId="73A50F35" w:rsidR="00120567" w:rsidRDefault="00120567" w:rsidP="00120567">
      <w:pPr>
        <w:pStyle w:val="FootnoteText"/>
      </w:pPr>
      <w:r>
        <w:rPr>
          <w:rStyle w:val="FootnoteReference"/>
        </w:rPr>
        <w:footnoteRef/>
      </w:r>
      <w:r>
        <w:t xml:space="preserve"> </w:t>
      </w:r>
      <w:r w:rsidR="00C426BF">
        <w:t>Ibid</w:t>
      </w:r>
      <w:r w:rsidR="00E80B4E">
        <w:t>.</w:t>
      </w:r>
    </w:p>
  </w:footnote>
  <w:footnote w:id="44">
    <w:p w14:paraId="23944D9A" w14:textId="0799E77C" w:rsidR="00120567" w:rsidRDefault="00120567" w:rsidP="00120567">
      <w:pPr>
        <w:pStyle w:val="FootnoteText"/>
      </w:pPr>
      <w:r w:rsidRPr="00E40AC4">
        <w:rPr>
          <w:rStyle w:val="FootnoteReference"/>
        </w:rPr>
        <w:footnoteRef/>
      </w:r>
      <w:r w:rsidRPr="00E40AC4">
        <w:t xml:space="preserve"> </w:t>
      </w:r>
      <w:r w:rsidR="00A475D0">
        <w:t>Whereto Research, op. cit</w:t>
      </w:r>
      <w:r w:rsidR="00C454B6">
        <w:t>.</w:t>
      </w:r>
      <w:r w:rsidR="00A475D0">
        <w:t>, p.13.</w:t>
      </w:r>
    </w:p>
  </w:footnote>
  <w:footnote w:id="45">
    <w:p w14:paraId="0B71DE53" w14:textId="33ADADFE" w:rsidR="00120567" w:rsidRDefault="00120567" w:rsidP="00120567">
      <w:pPr>
        <w:pStyle w:val="FootnoteText"/>
      </w:pPr>
      <w:r>
        <w:rPr>
          <w:rStyle w:val="FootnoteReference"/>
        </w:rPr>
        <w:footnoteRef/>
      </w:r>
      <w:r>
        <w:t xml:space="preserve"> </w:t>
      </w:r>
      <w:r w:rsidR="00A475D0">
        <w:t>McAlpine &amp; Samuel, op. cit., p.12.</w:t>
      </w:r>
    </w:p>
  </w:footnote>
  <w:footnote w:id="46">
    <w:p w14:paraId="2A6AC44F" w14:textId="221D660D" w:rsidR="00120567" w:rsidRPr="00A475D0" w:rsidRDefault="00120567" w:rsidP="00120567">
      <w:pPr>
        <w:pStyle w:val="FootnoteText"/>
        <w:rPr>
          <w:b/>
          <w:bCs/>
        </w:rPr>
      </w:pPr>
      <w:r w:rsidRPr="00E40AC4">
        <w:rPr>
          <w:rStyle w:val="FootnoteReference"/>
        </w:rPr>
        <w:footnoteRef/>
      </w:r>
      <w:r w:rsidRPr="00E40AC4">
        <w:t xml:space="preserve"> </w:t>
      </w:r>
      <w:r w:rsidR="00A475D0">
        <w:t>Whereto Research, op. cit, p.13.</w:t>
      </w:r>
    </w:p>
  </w:footnote>
  <w:footnote w:id="47">
    <w:p w14:paraId="5CF9E057" w14:textId="19D649B7" w:rsidR="00120567" w:rsidRPr="00E951D1" w:rsidRDefault="00120567" w:rsidP="00120567">
      <w:pPr>
        <w:pStyle w:val="FootnoteText"/>
      </w:pPr>
      <w:r w:rsidRPr="00E951D1">
        <w:rPr>
          <w:rStyle w:val="FootnoteReference"/>
        </w:rPr>
        <w:footnoteRef/>
      </w:r>
      <w:r w:rsidRPr="00E951D1">
        <w:t xml:space="preserve"> </w:t>
      </w:r>
      <w:r w:rsidR="003B7510" w:rsidRPr="003B7510">
        <w:t>Uniting</w:t>
      </w:r>
      <w:r w:rsidR="003B7510">
        <w:t xml:space="preserve">, </w:t>
      </w:r>
      <w:r w:rsidR="003B7510" w:rsidRPr="003B7510">
        <w:t>September 2022</w:t>
      </w:r>
      <w:r w:rsidR="003B7510">
        <w:t xml:space="preserve">, </w:t>
      </w:r>
      <w:r w:rsidR="003B7510" w:rsidRPr="003B7510">
        <w:rPr>
          <w:i/>
          <w:iCs/>
        </w:rPr>
        <w:t>People with lived experience of family violence focus groups - final report</w:t>
      </w:r>
      <w:r w:rsidR="003B7510">
        <w:t xml:space="preserve">, </w:t>
      </w:r>
      <w:r w:rsidR="003B7510" w:rsidRPr="003B7510">
        <w:t>Essential Services Commission</w:t>
      </w:r>
      <w:r w:rsidR="003B7510">
        <w:t xml:space="preserve">, p. 6.; </w:t>
      </w:r>
      <w:r w:rsidR="005216D0">
        <w:t>McAlpine &amp; Samuel, op. cit., p.18.</w:t>
      </w:r>
    </w:p>
  </w:footnote>
  <w:footnote w:id="48">
    <w:p w14:paraId="79205B0B" w14:textId="563DAC1E" w:rsidR="00120567" w:rsidRDefault="00120567" w:rsidP="00120567">
      <w:pPr>
        <w:pStyle w:val="FootnoteText"/>
      </w:pPr>
      <w:r w:rsidRPr="00E951D1">
        <w:rPr>
          <w:rStyle w:val="FootnoteReference"/>
        </w:rPr>
        <w:footnoteRef/>
      </w:r>
      <w:r w:rsidRPr="00E951D1">
        <w:t xml:space="preserve"> </w:t>
      </w:r>
      <w:r w:rsidR="005216D0">
        <w:t>McAlpine &amp; Samuel, op. cit., p.10.</w:t>
      </w:r>
    </w:p>
  </w:footnote>
  <w:footnote w:id="49">
    <w:p w14:paraId="6951B559" w14:textId="4222694B" w:rsidR="00120567" w:rsidRDefault="00120567" w:rsidP="00120567">
      <w:pPr>
        <w:pStyle w:val="FootnoteText"/>
      </w:pPr>
      <w:r>
        <w:rPr>
          <w:rStyle w:val="FootnoteReference"/>
        </w:rPr>
        <w:footnoteRef/>
      </w:r>
      <w:r>
        <w:t xml:space="preserve"> </w:t>
      </w:r>
      <w:r w:rsidR="00E859CC">
        <w:t>Uniting, September 2022, op. cit., p. 10.</w:t>
      </w:r>
    </w:p>
  </w:footnote>
  <w:footnote w:id="50">
    <w:p w14:paraId="7EA6F703" w14:textId="1FF641DE" w:rsidR="00120567" w:rsidRDefault="00120567" w:rsidP="00120567">
      <w:pPr>
        <w:pStyle w:val="FootnoteText"/>
      </w:pPr>
      <w:r>
        <w:rPr>
          <w:rStyle w:val="FootnoteReference"/>
        </w:rPr>
        <w:footnoteRef/>
      </w:r>
      <w:r>
        <w:t xml:space="preserve"> </w:t>
      </w:r>
      <w:r w:rsidR="00C426BF">
        <w:t>Ibid</w:t>
      </w:r>
      <w:r w:rsidR="00E859CC">
        <w:t>.</w:t>
      </w:r>
    </w:p>
  </w:footnote>
  <w:footnote w:id="51">
    <w:p w14:paraId="665F2C91" w14:textId="2FB9FF47" w:rsidR="00120567" w:rsidRDefault="00120567" w:rsidP="00120567">
      <w:pPr>
        <w:pStyle w:val="FootnoteText"/>
      </w:pPr>
      <w:r w:rsidRPr="00736C50">
        <w:rPr>
          <w:rStyle w:val="FootnoteReference"/>
        </w:rPr>
        <w:footnoteRef/>
      </w:r>
      <w:r w:rsidRPr="00736C50">
        <w:t xml:space="preserve"> </w:t>
      </w:r>
      <w:r w:rsidR="00F4142B" w:rsidRPr="00F4142B">
        <w:t>Bond, C., &amp; Ulbrick, M.</w:t>
      </w:r>
      <w:r w:rsidR="00F4142B">
        <w:t xml:space="preserve">, </w:t>
      </w:r>
      <w:r w:rsidR="00F4142B" w:rsidRPr="00F4142B">
        <w:t>2020</w:t>
      </w:r>
      <w:r w:rsidR="00F4142B">
        <w:t xml:space="preserve">, </w:t>
      </w:r>
      <w:r w:rsidR="00F4142B" w:rsidRPr="00F4142B">
        <w:rPr>
          <w:i/>
          <w:iCs/>
        </w:rPr>
        <w:t>Responding to Financial Abuse. Full Report</w:t>
      </w:r>
      <w:r w:rsidR="00F4142B">
        <w:t xml:space="preserve">, </w:t>
      </w:r>
      <w:r w:rsidR="00F4142B" w:rsidRPr="00F4142B">
        <w:t>Women's Legal Service Victoria</w:t>
      </w:r>
      <w:r w:rsidR="00F4142B">
        <w:t>, p. 38.</w:t>
      </w:r>
    </w:p>
  </w:footnote>
  <w:footnote w:id="52">
    <w:p w14:paraId="6C3DA7E4" w14:textId="653F6073" w:rsidR="00120567" w:rsidRPr="005A5A13" w:rsidRDefault="00120567" w:rsidP="00120567">
      <w:pPr>
        <w:pStyle w:val="FootnoteText"/>
      </w:pPr>
      <w:r w:rsidRPr="00352BE7">
        <w:rPr>
          <w:rStyle w:val="FootnoteReference"/>
        </w:rPr>
        <w:footnoteRef/>
      </w:r>
      <w:r w:rsidRPr="00352BE7">
        <w:t xml:space="preserve"> </w:t>
      </w:r>
      <w:r w:rsidR="0015738D" w:rsidRPr="0015738D">
        <w:t>Energy and Water Ombudsman Victoria</w:t>
      </w:r>
      <w:r w:rsidR="0015738D">
        <w:t xml:space="preserve">, </w:t>
      </w:r>
      <w:r w:rsidR="0015738D" w:rsidRPr="0015738D">
        <w:t>2024</w:t>
      </w:r>
      <w:r w:rsidR="0015738D">
        <w:t>,</w:t>
      </w:r>
      <w:r w:rsidR="0015738D" w:rsidRPr="0015738D">
        <w:t xml:space="preserve"> </w:t>
      </w:r>
      <w:r w:rsidR="0015738D" w:rsidRPr="0015738D">
        <w:rPr>
          <w:i/>
          <w:iCs/>
        </w:rPr>
        <w:t>Empowering change: Supporting victim-survivors of family violence</w:t>
      </w:r>
      <w:r w:rsidR="0015738D">
        <w:t xml:space="preserve">, </w:t>
      </w:r>
      <w:r w:rsidR="0015738D" w:rsidRPr="0015738D">
        <w:t>Energy and Water Ombudsman Victoria</w:t>
      </w:r>
      <w:r w:rsidR="0015738D">
        <w:t>, p. 5.</w:t>
      </w:r>
    </w:p>
  </w:footnote>
  <w:footnote w:id="53">
    <w:p w14:paraId="145EC147" w14:textId="42A98F19" w:rsidR="00120567" w:rsidRDefault="00120567" w:rsidP="00120567">
      <w:pPr>
        <w:pStyle w:val="FootnoteText"/>
      </w:pPr>
      <w:r w:rsidRPr="00251023">
        <w:rPr>
          <w:rStyle w:val="FootnoteReference"/>
        </w:rPr>
        <w:footnoteRef/>
      </w:r>
      <w:r w:rsidRPr="00251023">
        <w:t xml:space="preserve"> </w:t>
      </w:r>
      <w:r w:rsidR="00B21403">
        <w:t>Bond &amp; Ulbrick, op. cit., p. 36.</w:t>
      </w:r>
    </w:p>
  </w:footnote>
  <w:footnote w:id="54">
    <w:p w14:paraId="1229868E" w14:textId="57F7A2B5" w:rsidR="00120567" w:rsidRDefault="00120567" w:rsidP="00120567">
      <w:pPr>
        <w:pStyle w:val="FootnoteText"/>
      </w:pPr>
      <w:r>
        <w:rPr>
          <w:rStyle w:val="FootnoteReference"/>
        </w:rPr>
        <w:footnoteRef/>
      </w:r>
      <w:r>
        <w:t xml:space="preserve"> </w:t>
      </w:r>
      <w:r w:rsidR="00B36E1E">
        <w:t>Whereto Research, op. cit., p. 12.</w:t>
      </w:r>
    </w:p>
  </w:footnote>
  <w:footnote w:id="55">
    <w:p w14:paraId="5E1BAD2E" w14:textId="06628B2C" w:rsidR="00120567" w:rsidRDefault="00120567" w:rsidP="00120567">
      <w:pPr>
        <w:pStyle w:val="FootnoteText"/>
      </w:pPr>
      <w:r>
        <w:rPr>
          <w:rStyle w:val="FootnoteReference"/>
        </w:rPr>
        <w:footnoteRef/>
      </w:r>
      <w:r>
        <w:t xml:space="preserve"> </w:t>
      </w:r>
      <w:r w:rsidR="00B36E1E">
        <w:t>Whereto Research, op. cit., p. 3.</w:t>
      </w:r>
    </w:p>
  </w:footnote>
  <w:footnote w:id="56">
    <w:p w14:paraId="66CFB55F" w14:textId="250A8F59" w:rsidR="00120567" w:rsidRPr="0037092E" w:rsidRDefault="00120567" w:rsidP="00120567">
      <w:pPr>
        <w:pStyle w:val="FootnoteText"/>
      </w:pPr>
      <w:r w:rsidRPr="0037092E">
        <w:rPr>
          <w:rStyle w:val="FootnoteReference"/>
        </w:rPr>
        <w:footnoteRef/>
      </w:r>
      <w:r w:rsidRPr="0037092E">
        <w:t xml:space="preserve"> </w:t>
      </w:r>
      <w:r w:rsidR="001104D0" w:rsidRPr="001104D0">
        <w:t>Summers, A.</w:t>
      </w:r>
      <w:r w:rsidR="001104D0">
        <w:t xml:space="preserve">, </w:t>
      </w:r>
      <w:r w:rsidR="001104D0" w:rsidRPr="001104D0">
        <w:t>July 2022</w:t>
      </w:r>
      <w:r w:rsidR="001104D0">
        <w:t xml:space="preserve">, </w:t>
      </w:r>
      <w:r w:rsidR="001104D0" w:rsidRPr="001104D0">
        <w:rPr>
          <w:i/>
          <w:iCs/>
        </w:rPr>
        <w:t>The Choice: Violence or Poverty</w:t>
      </w:r>
      <w:r w:rsidR="001104D0">
        <w:t xml:space="preserve">, </w:t>
      </w:r>
      <w:r w:rsidR="001104D0" w:rsidRPr="001104D0">
        <w:t>Sydney: University of Technology</w:t>
      </w:r>
      <w:r w:rsidR="001104D0">
        <w:t>, p. 18.</w:t>
      </w:r>
    </w:p>
  </w:footnote>
  <w:footnote w:id="57">
    <w:p w14:paraId="496DDA6C" w14:textId="14408EBB" w:rsidR="00120567" w:rsidRDefault="00120567" w:rsidP="00120567">
      <w:pPr>
        <w:pStyle w:val="FootnoteText"/>
      </w:pPr>
      <w:r w:rsidRPr="00234289">
        <w:rPr>
          <w:rStyle w:val="FootnoteReference"/>
        </w:rPr>
        <w:footnoteRef/>
      </w:r>
      <w:r w:rsidRPr="00234289">
        <w:t xml:space="preserve"> </w:t>
      </w:r>
      <w:r w:rsidR="00FF0F6A">
        <w:rPr>
          <w:noProof/>
        </w:rPr>
        <w:t>Energy and Water Ombudsman Victoria, op. cit., p. 2</w:t>
      </w:r>
    </w:p>
  </w:footnote>
  <w:footnote w:id="58">
    <w:p w14:paraId="16614411" w14:textId="707CD195" w:rsidR="00120567" w:rsidRDefault="00120567" w:rsidP="00120567">
      <w:pPr>
        <w:pStyle w:val="FootnoteText"/>
      </w:pPr>
      <w:r>
        <w:rPr>
          <w:rStyle w:val="FootnoteReference"/>
        </w:rPr>
        <w:footnoteRef/>
      </w:r>
      <w:r>
        <w:t xml:space="preserve"> </w:t>
      </w:r>
      <w:r w:rsidR="00FF0F6A">
        <w:rPr>
          <w:noProof/>
        </w:rPr>
        <w:t>Uniting, op. cit., p. 2.</w:t>
      </w:r>
    </w:p>
  </w:footnote>
  <w:footnote w:id="59">
    <w:p w14:paraId="2C7D0A0E" w14:textId="34E71108" w:rsidR="00120567" w:rsidRDefault="00120567" w:rsidP="00120567">
      <w:pPr>
        <w:pStyle w:val="FootnoteText"/>
      </w:pPr>
      <w:r>
        <w:rPr>
          <w:rStyle w:val="FootnoteReference"/>
        </w:rPr>
        <w:footnoteRef/>
      </w:r>
      <w:r>
        <w:t xml:space="preserve"> </w:t>
      </w:r>
      <w:r w:rsidR="00785F37">
        <w:t>Whereto Research, op. cit., p. 13.</w:t>
      </w:r>
    </w:p>
  </w:footnote>
  <w:footnote w:id="60">
    <w:p w14:paraId="53F798AC" w14:textId="07CDE3C4" w:rsidR="00120567" w:rsidRDefault="00120567" w:rsidP="00120567">
      <w:pPr>
        <w:pStyle w:val="FootnoteText"/>
      </w:pPr>
      <w:r>
        <w:rPr>
          <w:rStyle w:val="FootnoteReference"/>
        </w:rPr>
        <w:footnoteRef/>
      </w:r>
      <w:r>
        <w:t xml:space="preserve"> </w:t>
      </w:r>
      <w:r w:rsidR="00785F37" w:rsidRPr="00785F37">
        <w:t>Consumer Action Law Centre</w:t>
      </w:r>
      <w:r w:rsidR="00785F37">
        <w:t xml:space="preserve">, </w:t>
      </w:r>
      <w:r w:rsidR="00785F37" w:rsidRPr="00785F37">
        <w:t>June 2024</w:t>
      </w:r>
      <w:r w:rsidR="00785F37">
        <w:t xml:space="preserve">, </w:t>
      </w:r>
      <w:r w:rsidR="00785F37" w:rsidRPr="00785F37">
        <w:rPr>
          <w:i/>
          <w:iCs/>
        </w:rPr>
        <w:t>Energy Assistance Report 4th Edition. Keeping The Lights On - How Victoria's energy policies are impacting Victorian households</w:t>
      </w:r>
      <w:r w:rsidR="00785F37">
        <w:t xml:space="preserve">, </w:t>
      </w:r>
      <w:r w:rsidR="00785F37" w:rsidRPr="00785F37">
        <w:t>Melbourne: Consumer Action Law Centre</w:t>
      </w:r>
      <w:r w:rsidR="00785F37">
        <w:t>, p. 34.</w:t>
      </w:r>
    </w:p>
  </w:footnote>
  <w:footnote w:id="61">
    <w:p w14:paraId="5CA8D34D" w14:textId="411049B9" w:rsidR="00120567" w:rsidRDefault="00120567" w:rsidP="00120567">
      <w:pPr>
        <w:pStyle w:val="FootnoteText"/>
      </w:pPr>
      <w:r>
        <w:rPr>
          <w:rStyle w:val="FootnoteReference"/>
        </w:rPr>
        <w:footnoteRef/>
      </w:r>
      <w:r>
        <w:t xml:space="preserve"> </w:t>
      </w:r>
      <w:r w:rsidR="00EE54C9">
        <w:t>Kun, op. cit., p. 103.</w:t>
      </w:r>
    </w:p>
  </w:footnote>
  <w:footnote w:id="62">
    <w:p w14:paraId="53BF227D" w14:textId="03AE69C1" w:rsidR="00120567" w:rsidRDefault="00120567" w:rsidP="00120567">
      <w:pPr>
        <w:pStyle w:val="FootnoteText"/>
      </w:pPr>
      <w:r>
        <w:rPr>
          <w:rStyle w:val="FootnoteReference"/>
        </w:rPr>
        <w:footnoteRef/>
      </w:r>
      <w:r>
        <w:t xml:space="preserve"> </w:t>
      </w:r>
      <w:r w:rsidR="00C426BF">
        <w:t>Ibid</w:t>
      </w:r>
      <w:r w:rsidR="00C952CB">
        <w:t>.</w:t>
      </w:r>
    </w:p>
  </w:footnote>
  <w:footnote w:id="63">
    <w:p w14:paraId="79EE1702" w14:textId="053BE018" w:rsidR="005A3241" w:rsidRPr="00284BD2" w:rsidRDefault="005A3241" w:rsidP="005A3241">
      <w:pPr>
        <w:pStyle w:val="FootnoteText"/>
      </w:pPr>
      <w:r w:rsidRPr="00284BD2">
        <w:rPr>
          <w:rStyle w:val="FootnoteReference"/>
        </w:rPr>
        <w:footnoteRef/>
      </w:r>
      <w:r w:rsidRPr="00284BD2">
        <w:t xml:space="preserve"> </w:t>
      </w:r>
      <w:r w:rsidR="00635095">
        <w:rPr>
          <w:noProof/>
        </w:rPr>
        <w:t>Economic Abuse Reference Group, Updated 29 October 2018, op. cit., p. 1.</w:t>
      </w:r>
    </w:p>
  </w:footnote>
  <w:footnote w:id="64">
    <w:p w14:paraId="3DF59F63" w14:textId="7C3231E2" w:rsidR="005A3241" w:rsidRPr="005A5A13" w:rsidRDefault="005A3241" w:rsidP="005A3241">
      <w:pPr>
        <w:pStyle w:val="FootnoteText"/>
      </w:pPr>
      <w:r w:rsidRPr="00F34901">
        <w:rPr>
          <w:rStyle w:val="FootnoteReference"/>
        </w:rPr>
        <w:footnoteRef/>
      </w:r>
      <w:r w:rsidRPr="00F34901">
        <w:t xml:space="preserve"> </w:t>
      </w:r>
      <w:r w:rsidR="00C952CB">
        <w:t>Bond &amp; Ulbrick, op. cit., p. 17.</w:t>
      </w:r>
    </w:p>
  </w:footnote>
  <w:footnote w:id="65">
    <w:p w14:paraId="12F075F4" w14:textId="359B1CD0" w:rsidR="005A3241" w:rsidRPr="005A5A13" w:rsidRDefault="005A3241" w:rsidP="005A3241">
      <w:pPr>
        <w:pStyle w:val="FootnoteText"/>
      </w:pPr>
      <w:r w:rsidRPr="005A5A13">
        <w:rPr>
          <w:rStyle w:val="FootnoteReference"/>
        </w:rPr>
        <w:footnoteRef/>
      </w:r>
      <w:r w:rsidRPr="005A5A13">
        <w:t xml:space="preserve"> </w:t>
      </w:r>
      <w:r w:rsidR="00635095" w:rsidRPr="00635095">
        <w:t>Uniting Vic. Tas.</w:t>
      </w:r>
      <w:r w:rsidR="00635095">
        <w:t xml:space="preserve">, </w:t>
      </w:r>
      <w:r w:rsidR="00635095" w:rsidRPr="00635095">
        <w:t>3 March 2022</w:t>
      </w:r>
      <w:r w:rsidR="00635095">
        <w:t xml:space="preserve">, </w:t>
      </w:r>
      <w:r w:rsidR="00635095" w:rsidRPr="00635095">
        <w:rPr>
          <w:i/>
          <w:iCs/>
        </w:rPr>
        <w:t>Submission to the AEMC Consultation on Protecting Customers Affected by Family Violence</w:t>
      </w:r>
      <w:r w:rsidR="00635095" w:rsidRPr="00635095">
        <w:t>.</w:t>
      </w:r>
      <w:r w:rsidR="001701DB">
        <w:t xml:space="preserve"> </w:t>
      </w:r>
      <w:hyperlink r:id="rId9" w:history="1">
        <w:r w:rsidR="001701DB" w:rsidRPr="001701DB">
          <w:rPr>
            <w:rStyle w:val="Hyperlink"/>
          </w:rPr>
          <w:t>Protecting customers affected by family violence | AEMC</w:t>
        </w:r>
      </w:hyperlink>
      <w:r w:rsidR="001B4BDB">
        <w:t>, p. 6.</w:t>
      </w:r>
      <w:r w:rsidR="001701DB">
        <w:t xml:space="preserve"> </w:t>
      </w:r>
    </w:p>
  </w:footnote>
  <w:footnote w:id="66">
    <w:p w14:paraId="29DD50DF" w14:textId="5CEE469B" w:rsidR="00C21D0F" w:rsidRPr="001E0463" w:rsidRDefault="00C21D0F" w:rsidP="00C21D0F">
      <w:pPr>
        <w:pStyle w:val="FootnoteText"/>
      </w:pPr>
      <w:r w:rsidRPr="001E0463">
        <w:rPr>
          <w:rStyle w:val="FootnoteReference"/>
        </w:rPr>
        <w:footnoteRef/>
      </w:r>
      <w:r w:rsidRPr="001E0463">
        <w:t xml:space="preserve"> </w:t>
      </w:r>
      <w:r w:rsidR="00CC28C1">
        <w:t>I</w:t>
      </w:r>
      <w:r>
        <w:t>bid</w:t>
      </w:r>
      <w:r w:rsidR="00CC28C1">
        <w:t>.</w:t>
      </w:r>
    </w:p>
  </w:footnote>
  <w:footnote w:id="67">
    <w:p w14:paraId="7EA02605" w14:textId="13A4B675" w:rsidR="005A3241" w:rsidRDefault="005A3241" w:rsidP="005A3241">
      <w:pPr>
        <w:pStyle w:val="FootnoteText"/>
      </w:pPr>
      <w:r w:rsidRPr="00FF36F7">
        <w:rPr>
          <w:rStyle w:val="FootnoteReference"/>
        </w:rPr>
        <w:footnoteRef/>
      </w:r>
      <w:r w:rsidRPr="00FF36F7">
        <w:t xml:space="preserve"> </w:t>
      </w:r>
      <w:r w:rsidR="00B72B19" w:rsidRPr="00B72B19">
        <w:t>International Organisation for Standardisation</w:t>
      </w:r>
      <w:r w:rsidR="00B72B19">
        <w:t xml:space="preserve">, </w:t>
      </w:r>
      <w:r w:rsidR="00B72B19" w:rsidRPr="00B72B19">
        <w:t>2022</w:t>
      </w:r>
      <w:r w:rsidR="00B72B19">
        <w:t xml:space="preserve">, </w:t>
      </w:r>
      <w:r w:rsidR="00B72B19" w:rsidRPr="00B72B19">
        <w:rPr>
          <w:i/>
          <w:iCs/>
        </w:rPr>
        <w:t>Consumer vulnerability - Requirements and guidelines for the design and delivery of inclusive service (ISO Standard No. 22458:2022(E)</w:t>
      </w:r>
      <w:r w:rsidR="00B72B19" w:rsidRPr="00B72B19">
        <w:t xml:space="preserve">). Retrieved from </w:t>
      </w:r>
      <w:hyperlink r:id="rId10" w:history="1">
        <w:r w:rsidR="00B72B19" w:rsidRPr="0056344E">
          <w:rPr>
            <w:rStyle w:val="Hyperlink"/>
          </w:rPr>
          <w:t>https://www.iso.org/standard/73261.html</w:t>
        </w:r>
      </w:hyperlink>
      <w:r w:rsidR="00B72B19">
        <w:t>, p. 14.</w:t>
      </w:r>
    </w:p>
  </w:footnote>
  <w:footnote w:id="68">
    <w:p w14:paraId="60DF9223" w14:textId="7F2E3EDF" w:rsidR="005A3241" w:rsidRDefault="005A3241" w:rsidP="005A3241">
      <w:pPr>
        <w:pStyle w:val="FootnoteText"/>
      </w:pPr>
      <w:r w:rsidRPr="00FD4A6D">
        <w:rPr>
          <w:rStyle w:val="FootnoteReference"/>
        </w:rPr>
        <w:footnoteRef/>
      </w:r>
      <w:r w:rsidRPr="00FD4A6D">
        <w:t xml:space="preserve"> Vicarious trauma is the trauma someone experiences due to exposure to other people’s trauma. It can affect people in different ways and at different times. It may result from </w:t>
      </w:r>
      <w:r w:rsidR="00AD3AD5">
        <w:t>‘</w:t>
      </w:r>
      <w:r w:rsidRPr="00FD4A6D">
        <w:t>repeated exposure to distressing events, a single situation, or indirect exposure such as reading about a traumatic event</w:t>
      </w:r>
      <w:r w:rsidR="00AD3AD5">
        <w:t>’.</w:t>
      </w:r>
      <w:r w:rsidR="00AA7734" w:rsidRPr="00FD4A6D">
        <w:br/>
      </w:r>
      <w:r w:rsidR="00F266A3" w:rsidRPr="00FD4A6D">
        <w:t xml:space="preserve">WorkSafe Victoria, </w:t>
      </w:r>
      <w:hyperlink r:id="rId11" w:history="1">
        <w:r w:rsidR="00F266A3" w:rsidRPr="00FD4A6D">
          <w:rPr>
            <w:rStyle w:val="Hyperlink"/>
          </w:rPr>
          <w:t>Exposure to traumatic events</w:t>
        </w:r>
      </w:hyperlink>
      <w:r w:rsidR="00F266A3" w:rsidRPr="00FD4A6D">
        <w:t>, [website],</w:t>
      </w:r>
      <w:r w:rsidR="00686E1E" w:rsidRPr="00FD4A6D">
        <w:t xml:space="preserve"> n.d., a</w:t>
      </w:r>
      <w:r w:rsidRPr="00FD4A6D">
        <w:t>ccessed 15 June 2025.</w:t>
      </w:r>
    </w:p>
  </w:footnote>
  <w:footnote w:id="69">
    <w:p w14:paraId="7BF64086" w14:textId="52F40B30" w:rsidR="005A3241" w:rsidRPr="000E4AC0" w:rsidRDefault="005A3241" w:rsidP="005A3241">
      <w:pPr>
        <w:pStyle w:val="FootnoteText"/>
      </w:pPr>
      <w:r w:rsidRPr="0036126A">
        <w:rPr>
          <w:rStyle w:val="FootnoteReference"/>
        </w:rPr>
        <w:footnoteRef/>
      </w:r>
      <w:r w:rsidRPr="0036126A">
        <w:t xml:space="preserve"> </w:t>
      </w:r>
      <w:r w:rsidR="000E4AC0">
        <w:t xml:space="preserve">Thriving Communities Partnership, 2019, </w:t>
      </w:r>
      <w:r w:rsidR="000E4AC0" w:rsidRPr="000E4AC0">
        <w:rPr>
          <w:i/>
          <w:iCs/>
        </w:rPr>
        <w:t>Family Violence Roundtable Report</w:t>
      </w:r>
      <w:r w:rsidR="000E4AC0">
        <w:t>, Thriving Communities Partnership</w:t>
      </w:r>
      <w:r w:rsidR="00300915">
        <w:t>, p. 21.</w:t>
      </w:r>
    </w:p>
  </w:footnote>
  <w:footnote w:id="70">
    <w:p w14:paraId="31163F87" w14:textId="6224EF01" w:rsidR="005A3241" w:rsidRDefault="005A3241" w:rsidP="005A3241">
      <w:pPr>
        <w:pStyle w:val="FootnoteText"/>
      </w:pPr>
      <w:r>
        <w:rPr>
          <w:rStyle w:val="FootnoteReference"/>
        </w:rPr>
        <w:footnoteRef/>
      </w:r>
      <w:r>
        <w:t xml:space="preserve"> </w:t>
      </w:r>
      <w:r w:rsidR="006F0039">
        <w:t xml:space="preserve">Morgan &amp; Wark, op. cit., p. 15; </w:t>
      </w:r>
      <w:r w:rsidR="00984018">
        <w:t xml:space="preserve">Australian Energy Regulator, February 2025, </w:t>
      </w:r>
      <w:r w:rsidR="00984018" w:rsidRPr="00984018">
        <w:rPr>
          <w:i/>
          <w:iCs/>
        </w:rPr>
        <w:t>Family Violence Rules: Guidance for Energy Retailers</w:t>
      </w:r>
      <w:r w:rsidR="00984018" w:rsidRPr="00984018">
        <w:t>, Australian Energy Regulator, p. 10.</w:t>
      </w:r>
    </w:p>
  </w:footnote>
  <w:footnote w:id="71">
    <w:p w14:paraId="3D8FF8C8" w14:textId="6341BA15" w:rsidR="005A3241" w:rsidRPr="005A5A13" w:rsidRDefault="005A3241" w:rsidP="005A3241">
      <w:pPr>
        <w:pStyle w:val="FootnoteText"/>
      </w:pPr>
      <w:r w:rsidRPr="00BD0256">
        <w:rPr>
          <w:rStyle w:val="FootnoteReference"/>
        </w:rPr>
        <w:footnoteRef/>
      </w:r>
      <w:r w:rsidRPr="00BD0256">
        <w:t xml:space="preserve"> </w:t>
      </w:r>
      <w:r w:rsidR="002A4C21">
        <w:rPr>
          <w:noProof/>
        </w:rPr>
        <w:t>Economic Abuse Reference Group, Version 2, April 2018, op. cit., p. 2.</w:t>
      </w:r>
    </w:p>
  </w:footnote>
  <w:footnote w:id="72">
    <w:p w14:paraId="5747E938" w14:textId="262D50EC" w:rsidR="005A3241" w:rsidRPr="00B630F3" w:rsidRDefault="005A3241" w:rsidP="005A3241">
      <w:pPr>
        <w:pStyle w:val="FootnoteText"/>
      </w:pPr>
      <w:r w:rsidRPr="0035770D">
        <w:rPr>
          <w:rStyle w:val="FootnoteReference"/>
        </w:rPr>
        <w:footnoteRef/>
      </w:r>
      <w:r>
        <w:t xml:space="preserve"> </w:t>
      </w:r>
      <w:r w:rsidR="00AD5404">
        <w:t xml:space="preserve">Morgan &amp; Wark, op. cit., p. 25.; </w:t>
      </w:r>
      <w:r w:rsidR="00B630F3">
        <w:t xml:space="preserve">Economic Abuse Reference Group, Updated 29 October 2018, op. cit., pp.1-2.; Tonkin, 2018, </w:t>
      </w:r>
      <w:r w:rsidR="00B630F3" w:rsidRPr="00B630F3">
        <w:rPr>
          <w:i/>
          <w:iCs/>
        </w:rPr>
        <w:t>Restoring Financial Safety: collaborating on responses to economic abuse. Project report describing W</w:t>
      </w:r>
      <w:r w:rsidR="005A6D9F">
        <w:rPr>
          <w:i/>
          <w:iCs/>
        </w:rPr>
        <w:t>e</w:t>
      </w:r>
      <w:r w:rsidR="00B630F3" w:rsidRPr="00B630F3">
        <w:rPr>
          <w:i/>
          <w:iCs/>
        </w:rPr>
        <w:t>stjustice's work and reflections on economic abuse</w:t>
      </w:r>
      <w:r w:rsidR="00B630F3">
        <w:t>, Westjustice</w:t>
      </w:r>
      <w:r w:rsidR="00B457A0">
        <w:t>, p. 11.</w:t>
      </w:r>
    </w:p>
  </w:footnote>
  <w:footnote w:id="73">
    <w:p w14:paraId="7CCAFE01" w14:textId="7BF04013" w:rsidR="005A3241" w:rsidRDefault="005A3241" w:rsidP="005A3241">
      <w:pPr>
        <w:pStyle w:val="FootnoteText"/>
      </w:pPr>
      <w:r>
        <w:rPr>
          <w:rStyle w:val="FootnoteReference"/>
        </w:rPr>
        <w:footnoteRef/>
      </w:r>
      <w:r>
        <w:t xml:space="preserve"> The Victorian Government’s Family Violence Diversity and Intersectionality Framework defines intersectionality as </w:t>
      </w:r>
      <w:r w:rsidR="00AD3AD5">
        <w:t>‘</w:t>
      </w:r>
      <w:r>
        <w:t>different aspects of a person’s identify that can expose [that person] to overlapping forms of discrimination and marginalisation. These aspects can include gender, class, ethnicity and cultural background, religion, disability and sexual orientation</w:t>
      </w:r>
      <w:r w:rsidR="0087460C">
        <w:t>.</w:t>
      </w:r>
      <w:r w:rsidR="00AD3AD5">
        <w:t>’</w:t>
      </w:r>
      <w:r>
        <w:t xml:space="preserve"> </w:t>
      </w:r>
      <w:r w:rsidR="00096F7A">
        <w:br/>
      </w:r>
      <w:r w:rsidR="00702FFB">
        <w:t xml:space="preserve">Victorian Government, </w:t>
      </w:r>
      <w:hyperlink r:id="rId12" w:history="1">
        <w:r w:rsidR="00096F7A" w:rsidRPr="00091C80">
          <w:rPr>
            <w:rStyle w:val="Hyperlink"/>
          </w:rPr>
          <w:t>Intersectionality and family violence</w:t>
        </w:r>
      </w:hyperlink>
      <w:r w:rsidR="00091C80">
        <w:t>, [website], n.d., accessed 6 June 2025.</w:t>
      </w:r>
    </w:p>
  </w:footnote>
  <w:footnote w:id="74">
    <w:p w14:paraId="127F6573" w14:textId="60CC7733" w:rsidR="005A3241" w:rsidRDefault="005A3241" w:rsidP="005A3241">
      <w:pPr>
        <w:pStyle w:val="FootnoteText"/>
      </w:pPr>
      <w:r>
        <w:rPr>
          <w:rStyle w:val="FootnoteReference"/>
        </w:rPr>
        <w:footnoteRef/>
      </w:r>
      <w:r>
        <w:t xml:space="preserve"> </w:t>
      </w:r>
      <w:r w:rsidR="00184211">
        <w:t>Morgan &amp; Wark, op. cit., p. 25.</w:t>
      </w:r>
    </w:p>
  </w:footnote>
  <w:footnote w:id="75">
    <w:p w14:paraId="1F0889BA" w14:textId="55A214A7" w:rsidR="008F5903" w:rsidRPr="00D7078A" w:rsidRDefault="008F5903" w:rsidP="008F5903">
      <w:pPr>
        <w:pStyle w:val="FootnoteText"/>
      </w:pPr>
      <w:r w:rsidRPr="00BA68FA">
        <w:rPr>
          <w:rStyle w:val="FootnoteReference"/>
        </w:rPr>
        <w:footnoteRef/>
      </w:r>
      <w:r w:rsidRPr="00BA68FA">
        <w:t xml:space="preserve"> State of Victoria, ‘Royal Commission into Family Violence: Summary and recommendations’, Parl Paper No 132 (2014-16), p. 2.</w:t>
      </w:r>
    </w:p>
  </w:footnote>
  <w:footnote w:id="76">
    <w:p w14:paraId="259874BF" w14:textId="010AF8B3" w:rsidR="008F5903" w:rsidRDefault="008F5903" w:rsidP="008F5903">
      <w:pPr>
        <w:pStyle w:val="FootnoteText"/>
      </w:pPr>
      <w:r w:rsidRPr="00671F3C">
        <w:rPr>
          <w:rStyle w:val="FootnoteReference"/>
        </w:rPr>
        <w:footnoteRef/>
      </w:r>
      <w:r w:rsidRPr="00671F3C">
        <w:t xml:space="preserve"> </w:t>
      </w:r>
      <w:r w:rsidR="00102177" w:rsidRPr="00671F3C">
        <w:t>Australia</w:t>
      </w:r>
      <w:r w:rsidR="00C65E4D">
        <w:t>n</w:t>
      </w:r>
      <w:r w:rsidR="00102177" w:rsidRPr="00671F3C">
        <w:t xml:space="preserve"> Bureau of Statistics, </w:t>
      </w:r>
      <w:hyperlink r:id="rId13" w:history="1">
        <w:r w:rsidR="00102177" w:rsidRPr="00671F3C">
          <w:rPr>
            <w:rStyle w:val="Hyperlink"/>
          </w:rPr>
          <w:t>Personal Safety, Australia</w:t>
        </w:r>
      </w:hyperlink>
      <w:r w:rsidR="00BA2E8C" w:rsidRPr="00671F3C">
        <w:t>,</w:t>
      </w:r>
      <w:r w:rsidR="00102177" w:rsidRPr="00671F3C">
        <w:t xml:space="preserve"> [website], 15 March 2023, accessed 28 March 2025.</w:t>
      </w:r>
    </w:p>
  </w:footnote>
  <w:footnote w:id="77">
    <w:p w14:paraId="0578FC1C" w14:textId="016BF21C" w:rsidR="008363DC" w:rsidRDefault="008363DC">
      <w:pPr>
        <w:pStyle w:val="FootnoteText"/>
      </w:pPr>
      <w:r>
        <w:rPr>
          <w:rStyle w:val="FootnoteReference"/>
        </w:rPr>
        <w:footnoteRef/>
      </w:r>
      <w:r>
        <w:t xml:space="preserve"> Our Watch, </w:t>
      </w:r>
      <w:hyperlink r:id="rId14" w:history="1">
        <w:r w:rsidRPr="00095F96">
          <w:rPr>
            <w:rStyle w:val="Hyperlink"/>
          </w:rPr>
          <w:t>What is ‘primary prevention’ of violence against women?</w:t>
        </w:r>
      </w:hyperlink>
      <w:r w:rsidR="00095F96">
        <w:t>, [website], n.d., accessed 14 July 2025.</w:t>
      </w:r>
    </w:p>
  </w:footnote>
  <w:footnote w:id="78">
    <w:p w14:paraId="64C3847F" w14:textId="480E9D34" w:rsidR="008F5903" w:rsidRPr="00C805F9" w:rsidRDefault="008F5903" w:rsidP="008F5903">
      <w:pPr>
        <w:pStyle w:val="FootnoteText"/>
        <w:rPr>
          <w:b/>
          <w:bCs/>
        </w:rPr>
      </w:pPr>
      <w:r>
        <w:rPr>
          <w:rStyle w:val="FootnoteReference"/>
        </w:rPr>
        <w:footnoteRef/>
      </w:r>
      <w:r>
        <w:t xml:space="preserve"> </w:t>
      </w:r>
      <w:r w:rsidR="00AC7258">
        <w:t xml:space="preserve">Our Watch, </w:t>
      </w:r>
      <w:hyperlink r:id="rId15" w:history="1">
        <w:r w:rsidR="00AC7258" w:rsidRPr="00AC7258">
          <w:rPr>
            <w:rStyle w:val="Hyperlink"/>
          </w:rPr>
          <w:t>The link between gender inequality and violence against women</w:t>
        </w:r>
      </w:hyperlink>
      <w:r w:rsidR="00AC7258">
        <w:t xml:space="preserve">, [website], </w:t>
      </w:r>
      <w:r w:rsidR="00FC6199">
        <w:t>n.d., a</w:t>
      </w:r>
      <w:r w:rsidRPr="00616BF4">
        <w:t>ccessed 28 March 2025</w:t>
      </w:r>
      <w:r>
        <w:t xml:space="preserve">. </w:t>
      </w:r>
    </w:p>
  </w:footnote>
  <w:footnote w:id="79">
    <w:p w14:paraId="3BBEF66C" w14:textId="18BA506F" w:rsidR="008F5903" w:rsidRPr="00DE7E81" w:rsidRDefault="008F5903" w:rsidP="008F5903">
      <w:pPr>
        <w:pStyle w:val="FootnoteText"/>
      </w:pPr>
      <w:r>
        <w:rPr>
          <w:rStyle w:val="FootnoteReference"/>
        </w:rPr>
        <w:footnoteRef/>
      </w:r>
      <w:r>
        <w:t xml:space="preserve"> </w:t>
      </w:r>
      <w:r w:rsidR="00DE7E81">
        <w:t xml:space="preserve">State of Victoria, December 2018, </w:t>
      </w:r>
      <w:r w:rsidR="00DE7E81" w:rsidRPr="00DE7E81">
        <w:rPr>
          <w:i/>
          <w:iCs/>
        </w:rPr>
        <w:t>Everybody matters inclusion and equity statement</w:t>
      </w:r>
      <w:r w:rsidR="00DE7E81">
        <w:t>, State of Victoria, p. 9.</w:t>
      </w:r>
    </w:p>
  </w:footnote>
  <w:footnote w:id="80">
    <w:p w14:paraId="2800517F" w14:textId="0155B08A" w:rsidR="008F5903" w:rsidRPr="005724A4" w:rsidRDefault="008F5903" w:rsidP="008F5903">
      <w:pPr>
        <w:pStyle w:val="FootnoteText"/>
      </w:pPr>
      <w:r>
        <w:rPr>
          <w:rStyle w:val="FootnoteReference"/>
        </w:rPr>
        <w:footnoteRef/>
      </w:r>
      <w:r>
        <w:t xml:space="preserve"> </w:t>
      </w:r>
      <w:r w:rsidR="005724A4">
        <w:t xml:space="preserve">Department of Social Services, 2023, </w:t>
      </w:r>
      <w:r w:rsidR="005724A4" w:rsidRPr="005724A4">
        <w:rPr>
          <w:i/>
          <w:iCs/>
        </w:rPr>
        <w:t>Aboriginal and Torres Strait Islander Action Plan 2023-2025</w:t>
      </w:r>
      <w:r w:rsidR="005724A4">
        <w:t>, Commonwealth of Australia (Department of Social Services), p. 30.</w:t>
      </w:r>
    </w:p>
  </w:footnote>
  <w:footnote w:id="81">
    <w:p w14:paraId="2F433AD2" w14:textId="137C3F40" w:rsidR="008F5903" w:rsidRDefault="008F5903" w:rsidP="008F5903">
      <w:pPr>
        <w:pStyle w:val="FootnoteText"/>
      </w:pPr>
      <w:r>
        <w:rPr>
          <w:rStyle w:val="FootnoteReference"/>
        </w:rPr>
        <w:footnoteRef/>
      </w:r>
      <w:r>
        <w:t xml:space="preserve"> </w:t>
      </w:r>
      <w:r w:rsidR="00146017">
        <w:t>Department of Social Services, op. cit., p. 18.</w:t>
      </w:r>
    </w:p>
  </w:footnote>
  <w:footnote w:id="82">
    <w:p w14:paraId="41346148" w14:textId="40D1C6C7" w:rsidR="008F5903" w:rsidRPr="00ED4B76" w:rsidRDefault="008F5903" w:rsidP="008F5903">
      <w:pPr>
        <w:pStyle w:val="FootnoteText"/>
      </w:pPr>
      <w:r w:rsidRPr="00ED4B76">
        <w:rPr>
          <w:rStyle w:val="FootnoteReference"/>
        </w:rPr>
        <w:footnoteRef/>
      </w:r>
      <w:r w:rsidR="00731573">
        <w:t xml:space="preserve"> </w:t>
      </w:r>
      <w:r w:rsidR="00ED7134" w:rsidRPr="00ED7134">
        <w:t xml:space="preserve">Economic Abuse Reference Group, 5 December 2018, Submission to Family Violence Resource Review 2018, p. 3. </w:t>
      </w:r>
      <w:hyperlink r:id="rId16" w:anchor="toc-discussion-paper" w:history="1">
        <w:r w:rsidR="00ED7134" w:rsidRPr="007D19B6">
          <w:rPr>
            <w:rStyle w:val="Hyperlink"/>
          </w:rPr>
          <w:t>Family violence resources review 2018 | Essential Services Commission</w:t>
        </w:r>
      </w:hyperlink>
      <w:r w:rsidR="00ED7134" w:rsidRPr="00ED7134">
        <w:t>.</w:t>
      </w:r>
    </w:p>
  </w:footnote>
  <w:footnote w:id="83">
    <w:p w14:paraId="1184DC94" w14:textId="6CDF953B" w:rsidR="008F5903" w:rsidRDefault="008F5903" w:rsidP="008F5903">
      <w:pPr>
        <w:pStyle w:val="FootnoteText"/>
      </w:pPr>
      <w:r>
        <w:rPr>
          <w:rStyle w:val="FootnoteReference"/>
        </w:rPr>
        <w:footnoteRef/>
      </w:r>
      <w:r>
        <w:t xml:space="preserve"> </w:t>
      </w:r>
      <w:r w:rsidR="00DA1C21">
        <w:t>Whereto Research, op. cit., p. 18.</w:t>
      </w:r>
    </w:p>
  </w:footnote>
  <w:footnote w:id="84">
    <w:p w14:paraId="310ECFF1" w14:textId="09D7D2AA" w:rsidR="008F5903" w:rsidRDefault="008F5903" w:rsidP="008F5903">
      <w:pPr>
        <w:pStyle w:val="FootnoteText"/>
      </w:pPr>
      <w:r>
        <w:rPr>
          <w:rStyle w:val="FootnoteReference"/>
        </w:rPr>
        <w:footnoteRef/>
      </w:r>
      <w:r>
        <w:t xml:space="preserve"> </w:t>
      </w:r>
      <w:r w:rsidRPr="00322904">
        <w:t xml:space="preserve">These actions were developed to respond to financial abuse but can be applied by essential services to their overall family violence supports for customers. </w:t>
      </w:r>
      <w:r w:rsidR="00DA1C21">
        <w:t>Cook et al., op cit., p. 13.</w:t>
      </w:r>
    </w:p>
  </w:footnote>
  <w:footnote w:id="85">
    <w:p w14:paraId="204C108B" w14:textId="6731BF8A" w:rsidR="008F5903" w:rsidRDefault="008F5903" w:rsidP="008F5903">
      <w:pPr>
        <w:pStyle w:val="FootnoteText"/>
      </w:pPr>
      <w:r>
        <w:rPr>
          <w:rStyle w:val="FootnoteReference"/>
        </w:rPr>
        <w:footnoteRef/>
      </w:r>
      <w:r>
        <w:t xml:space="preserve"> </w:t>
      </w:r>
      <w:r w:rsidR="00DA1C21">
        <w:t>Uniting, op. cit., p. 10.</w:t>
      </w:r>
    </w:p>
  </w:footnote>
  <w:footnote w:id="86">
    <w:p w14:paraId="21235C9F" w14:textId="49877F8C" w:rsidR="008F5903" w:rsidRDefault="008F5903" w:rsidP="008F5903">
      <w:pPr>
        <w:pStyle w:val="FootnoteText"/>
      </w:pPr>
      <w:r>
        <w:rPr>
          <w:rStyle w:val="FootnoteReference"/>
        </w:rPr>
        <w:footnoteRef/>
      </w:r>
      <w:r>
        <w:t xml:space="preserve"> </w:t>
      </w:r>
      <w:r w:rsidR="00FB6513">
        <w:t>Whereto Research, op. cit., p10</w:t>
      </w:r>
      <w:r w:rsidR="00FE0BAD">
        <w:t>.</w:t>
      </w:r>
    </w:p>
  </w:footnote>
  <w:footnote w:id="87">
    <w:p w14:paraId="64A4F51C" w14:textId="7516A45B" w:rsidR="008F5903" w:rsidRDefault="008F5903" w:rsidP="008F5903">
      <w:pPr>
        <w:pStyle w:val="FootnoteText"/>
      </w:pPr>
      <w:r>
        <w:rPr>
          <w:rStyle w:val="FootnoteReference"/>
        </w:rPr>
        <w:footnoteRef/>
      </w:r>
      <w:r>
        <w:t xml:space="preserve"> </w:t>
      </w:r>
      <w:r w:rsidR="00FE0BAD">
        <w:t>McAlpine &amp; Samuel, op. cit., p. 16.</w:t>
      </w:r>
    </w:p>
  </w:footnote>
  <w:footnote w:id="88">
    <w:p w14:paraId="134EE80A" w14:textId="5A672F2A" w:rsidR="008F5903" w:rsidRDefault="008F5903" w:rsidP="008F5903">
      <w:pPr>
        <w:pStyle w:val="FootnoteText"/>
      </w:pPr>
      <w:r>
        <w:rPr>
          <w:rStyle w:val="FootnoteReference"/>
        </w:rPr>
        <w:footnoteRef/>
      </w:r>
      <w:r>
        <w:t xml:space="preserve"> </w:t>
      </w:r>
      <w:r w:rsidR="00DB16CC">
        <w:t xml:space="preserve">South East Water, </w:t>
      </w:r>
      <w:hyperlink r:id="rId17" w:history="1">
        <w:r w:rsidRPr="00DB16CC">
          <w:rPr>
            <w:rStyle w:val="Hyperlink"/>
            <w:i/>
            <w:iCs/>
          </w:rPr>
          <w:t>Family violence support</w:t>
        </w:r>
      </w:hyperlink>
      <w:r w:rsidR="00B24802">
        <w:t xml:space="preserve"> [website], n.d.,</w:t>
      </w:r>
      <w:r>
        <w:t xml:space="preserve"> </w:t>
      </w:r>
      <w:r w:rsidR="002F4B54">
        <w:t>a</w:t>
      </w:r>
      <w:r>
        <w:t>ccessed 6 June 2025.</w:t>
      </w:r>
    </w:p>
  </w:footnote>
  <w:footnote w:id="89">
    <w:p w14:paraId="552878DC" w14:textId="5AD484EC" w:rsidR="008F5903" w:rsidRDefault="008F5903" w:rsidP="008F5903">
      <w:pPr>
        <w:pStyle w:val="FootnoteText"/>
      </w:pPr>
      <w:r>
        <w:rPr>
          <w:rStyle w:val="FootnoteReference"/>
        </w:rPr>
        <w:footnoteRef/>
      </w:r>
      <w:r>
        <w:t xml:space="preserve"> </w:t>
      </w:r>
      <w:r w:rsidR="00FB148B">
        <w:t>Uniting, op. cit., p. 19.</w:t>
      </w:r>
    </w:p>
  </w:footnote>
  <w:footnote w:id="90">
    <w:p w14:paraId="0CB176BA" w14:textId="7A8DA825" w:rsidR="008F5903" w:rsidRDefault="008F5903" w:rsidP="008F5903">
      <w:pPr>
        <w:pStyle w:val="FootnoteText"/>
      </w:pPr>
      <w:r>
        <w:rPr>
          <w:rStyle w:val="FootnoteReference"/>
        </w:rPr>
        <w:footnoteRef/>
      </w:r>
      <w:r>
        <w:t xml:space="preserve"> </w:t>
      </w:r>
      <w:r w:rsidR="004E4145">
        <w:t xml:space="preserve">Australian Institute of Health and Welfare, </w:t>
      </w:r>
      <w:hyperlink r:id="rId18" w:anchor="time" w:history="1">
        <w:r w:rsidRPr="00EC65DE">
          <w:rPr>
            <w:rStyle w:val="Hyperlink"/>
            <w:i/>
            <w:iCs/>
          </w:rPr>
          <w:t>Community understanding of FDSV</w:t>
        </w:r>
      </w:hyperlink>
      <w:r w:rsidR="00E67646">
        <w:t>,</w:t>
      </w:r>
      <w:r w:rsidR="00EC65DE">
        <w:t xml:space="preserve"> [website]</w:t>
      </w:r>
      <w:r w:rsidR="00E67646">
        <w:t>, 12 April 2024, a</w:t>
      </w:r>
      <w:r>
        <w:t>ccessed 1 April 2025.</w:t>
      </w:r>
    </w:p>
  </w:footnote>
  <w:footnote w:id="91">
    <w:p w14:paraId="691C4E65" w14:textId="7FCEC5E2" w:rsidR="00E624C3" w:rsidRDefault="00E624C3">
      <w:pPr>
        <w:pStyle w:val="FootnoteText"/>
      </w:pPr>
      <w:r>
        <w:rPr>
          <w:rStyle w:val="FootnoteReference"/>
        </w:rPr>
        <w:footnoteRef/>
      </w:r>
      <w:r>
        <w:t xml:space="preserve"> </w:t>
      </w:r>
      <w:r w:rsidR="00436735">
        <w:t>McAlpine &amp; Samuel, op. cit., p. 19.</w:t>
      </w:r>
    </w:p>
  </w:footnote>
  <w:footnote w:id="92">
    <w:p w14:paraId="3CC0B18D" w14:textId="7F3CE955" w:rsidR="008650CB" w:rsidRDefault="008650CB">
      <w:pPr>
        <w:pStyle w:val="FootnoteText"/>
      </w:pPr>
      <w:r>
        <w:rPr>
          <w:rStyle w:val="FootnoteReference"/>
        </w:rPr>
        <w:footnoteRef/>
      </w:r>
      <w:r>
        <w:t xml:space="preserve"> </w:t>
      </w:r>
      <w:r w:rsidR="000F1E12">
        <w:t>Australian Energy Regulator, February 2025</w:t>
      </w:r>
      <w:r w:rsidR="002F57D4">
        <w:t xml:space="preserve">, </w:t>
      </w:r>
      <w:r w:rsidR="002F57D4" w:rsidRPr="006A044B">
        <w:rPr>
          <w:i/>
          <w:iCs/>
        </w:rPr>
        <w:t>Family Violence Rules: Guidance for Energy Retailers</w:t>
      </w:r>
      <w:r w:rsidR="002F57D4">
        <w:t>,</w:t>
      </w:r>
      <w:r w:rsidR="006A044B">
        <w:t xml:space="preserve"> Commonwealth of Australia</w:t>
      </w:r>
      <w:r w:rsidR="00A876CC">
        <w:t>, p. 7.</w:t>
      </w:r>
      <w:r w:rsidR="002F57D4">
        <w:t xml:space="preserve"> </w:t>
      </w:r>
    </w:p>
  </w:footnote>
  <w:footnote w:id="93">
    <w:p w14:paraId="05481D11" w14:textId="7BB0DA36" w:rsidR="008F5903" w:rsidRDefault="008F5903" w:rsidP="008F5903">
      <w:pPr>
        <w:pStyle w:val="FootnoteText"/>
      </w:pPr>
      <w:r>
        <w:rPr>
          <w:rStyle w:val="FootnoteReference"/>
        </w:rPr>
        <w:footnoteRef/>
      </w:r>
      <w:r>
        <w:t xml:space="preserve"> </w:t>
      </w:r>
      <w:r w:rsidR="0018372E">
        <w:t>Infoxchange</w:t>
      </w:r>
      <w:r w:rsidR="00C1522B">
        <w:t xml:space="preserve">, </w:t>
      </w:r>
      <w:hyperlink r:id="rId19" w:history="1">
        <w:r w:rsidR="00C1522B" w:rsidRPr="004132E4">
          <w:rPr>
            <w:rStyle w:val="Hyperlink"/>
            <w:i/>
            <w:iCs/>
          </w:rPr>
          <w:t>How to increase internet safety with a quick exit button</w:t>
        </w:r>
      </w:hyperlink>
      <w:r w:rsidR="00C1522B">
        <w:rPr>
          <w:i/>
          <w:iCs/>
        </w:rPr>
        <w:t>,</w:t>
      </w:r>
      <w:r w:rsidR="004132E4">
        <w:rPr>
          <w:i/>
          <w:iCs/>
        </w:rPr>
        <w:t xml:space="preserve"> </w:t>
      </w:r>
      <w:r w:rsidR="004132E4">
        <w:t xml:space="preserve">[website], </w:t>
      </w:r>
      <w:r w:rsidR="00CE2C2E">
        <w:t xml:space="preserve">n.d., </w:t>
      </w:r>
      <w:r w:rsidR="00C1522B">
        <w:t>a</w:t>
      </w:r>
      <w:r>
        <w:t>ccessed 31 March 2025.</w:t>
      </w:r>
    </w:p>
  </w:footnote>
  <w:footnote w:id="94">
    <w:p w14:paraId="668872DE" w14:textId="70B31B95" w:rsidR="008D34AF" w:rsidRPr="00E57077" w:rsidRDefault="008D34AF" w:rsidP="008D34AF">
      <w:pPr>
        <w:pStyle w:val="FootnoteText"/>
      </w:pPr>
      <w:r w:rsidRPr="00F64DCC">
        <w:rPr>
          <w:rStyle w:val="FootnoteReference"/>
        </w:rPr>
        <w:footnoteRef/>
      </w:r>
      <w:r w:rsidRPr="00F64DCC">
        <w:t xml:space="preserve"> </w:t>
      </w:r>
      <w:r w:rsidR="004C0A8A">
        <w:t>McAlpine &amp; Samuel, op. cit., pp 13-1</w:t>
      </w:r>
      <w:r w:rsidR="00E82E3A">
        <w:t>4</w:t>
      </w:r>
      <w:r w:rsidR="004C0A8A">
        <w:t xml:space="preserve">.; </w:t>
      </w:r>
      <w:r w:rsidRPr="00DC0013">
        <w:t xml:space="preserve">PIAC, ACTOSS, Good Shepherd, QCOSS, Financial Rights Legal Centre, 9 March 2022, Submission to AEMC Protecting Customers Affected by Family Violence. </w:t>
      </w:r>
      <w:hyperlink r:id="rId20" w:history="1">
        <w:r w:rsidRPr="0056344E">
          <w:rPr>
            <w:rStyle w:val="Hyperlink"/>
          </w:rPr>
          <w:t>https://www.aemc.gov.au/rule-changes/protecting-customers-affected-family-violence</w:t>
        </w:r>
      </w:hyperlink>
      <w:r w:rsidRPr="00DC0013">
        <w:t>.</w:t>
      </w:r>
      <w:r>
        <w:t xml:space="preserve"> p. 7.; Whereto Research, op. cit., pp 17-19</w:t>
      </w:r>
      <w:r w:rsidR="00E82E3A">
        <w:t>.</w:t>
      </w:r>
    </w:p>
  </w:footnote>
  <w:footnote w:id="95">
    <w:p w14:paraId="54CBB8C6" w14:textId="77777777" w:rsidR="008D34AF" w:rsidRDefault="008D34AF" w:rsidP="008D34AF">
      <w:pPr>
        <w:pStyle w:val="FootnoteText"/>
      </w:pPr>
      <w:r>
        <w:rPr>
          <w:rStyle w:val="FootnoteReference"/>
        </w:rPr>
        <w:footnoteRef/>
      </w:r>
      <w:r>
        <w:t xml:space="preserve"> Technology facilitated abuse is where digital technology is used to harass, stalk, impersonate or threaten someone. This can include tracking someone’s location (with or without their knowledge), and gaining access to online accounts (like email, social media and bank accounts) to monitor what the person is doing, impersonate them or lock them out. </w:t>
      </w:r>
      <w:r>
        <w:br/>
        <w:t xml:space="preserve">Respect Victoria, </w:t>
      </w:r>
      <w:hyperlink r:id="rId21" w:history="1">
        <w:r w:rsidRPr="001D38FD">
          <w:rPr>
            <w:rStyle w:val="Hyperlink"/>
          </w:rPr>
          <w:t>Red flags: What is tech abuse and what should you look out for?</w:t>
        </w:r>
      </w:hyperlink>
      <w:r>
        <w:t>, [website], 21 September 2023, accessed 15 June 2025.</w:t>
      </w:r>
    </w:p>
  </w:footnote>
  <w:footnote w:id="96">
    <w:p w14:paraId="1269A703" w14:textId="5BE8FC5E" w:rsidR="008F5903" w:rsidRDefault="008F5903" w:rsidP="008F5903">
      <w:pPr>
        <w:pStyle w:val="FootnoteText"/>
      </w:pPr>
      <w:r>
        <w:rPr>
          <w:rStyle w:val="FootnoteReference"/>
        </w:rPr>
        <w:footnoteRef/>
      </w:r>
      <w:r>
        <w:t xml:space="preserve"> </w:t>
      </w:r>
      <w:r w:rsidR="005A727C">
        <w:t>Uniting, op. cit., p. 6.; Whereto Research, op. cit., p. 18.</w:t>
      </w:r>
    </w:p>
  </w:footnote>
  <w:footnote w:id="97">
    <w:p w14:paraId="7A38E318" w14:textId="3010F042" w:rsidR="008F5903" w:rsidRDefault="008F5903" w:rsidP="008F5903">
      <w:pPr>
        <w:pStyle w:val="FootnoteText"/>
      </w:pPr>
      <w:r>
        <w:rPr>
          <w:rStyle w:val="FootnoteReference"/>
        </w:rPr>
        <w:footnoteRef/>
      </w:r>
      <w:r>
        <w:t xml:space="preserve"> </w:t>
      </w:r>
      <w:r w:rsidR="005A727C">
        <w:t>Fitzpatrick, op. cit., p. 35.</w:t>
      </w:r>
    </w:p>
  </w:footnote>
  <w:footnote w:id="98">
    <w:p w14:paraId="736D1B15" w14:textId="47FE588D" w:rsidR="008F5903" w:rsidRPr="00992A9F" w:rsidRDefault="008F5903" w:rsidP="00992A9F">
      <w:pPr>
        <w:pStyle w:val="FootnoteText"/>
        <w:rPr>
          <w:rStyle w:val="FootnoteReference"/>
        </w:rPr>
      </w:pPr>
      <w:r>
        <w:rPr>
          <w:rStyle w:val="FootnoteReference"/>
        </w:rPr>
        <w:footnoteRef/>
      </w:r>
      <w:r w:rsidRPr="00992A9F">
        <w:rPr>
          <w:rStyle w:val="FootnoteReference"/>
        </w:rPr>
        <w:t xml:space="preserve"> </w:t>
      </w:r>
      <w:r w:rsidR="005A727C" w:rsidRPr="00992A9F">
        <w:rPr>
          <w:rStyle w:val="FootnoteReference"/>
          <w:vertAlign w:val="baseline"/>
        </w:rPr>
        <w:t>Uniting, op. cit., p. 6, 10.</w:t>
      </w:r>
    </w:p>
  </w:footnote>
  <w:footnote w:id="99">
    <w:p w14:paraId="3BB4EF23" w14:textId="7ED43FE8" w:rsidR="008F5903" w:rsidRDefault="008F5903" w:rsidP="008F5903">
      <w:pPr>
        <w:pStyle w:val="FootnoteText"/>
      </w:pPr>
      <w:r>
        <w:rPr>
          <w:rStyle w:val="FootnoteReference"/>
        </w:rPr>
        <w:footnoteRef/>
      </w:r>
      <w:r>
        <w:t xml:space="preserve"> </w:t>
      </w:r>
      <w:r w:rsidR="005A727C">
        <w:t>Whereto Research, op. cit., p. 20.</w:t>
      </w:r>
    </w:p>
  </w:footnote>
  <w:footnote w:id="100">
    <w:p w14:paraId="413FC831" w14:textId="0880A1C2" w:rsidR="000D282B" w:rsidRPr="009E4008" w:rsidRDefault="000D282B" w:rsidP="000D282B">
      <w:pPr>
        <w:pStyle w:val="FootnoteText"/>
        <w:rPr>
          <w:b/>
          <w:bCs/>
          <w:highlight w:val="cyan"/>
        </w:rPr>
      </w:pPr>
      <w:r w:rsidRPr="00BD7B95">
        <w:rPr>
          <w:rStyle w:val="FootnoteReference"/>
        </w:rPr>
        <w:footnoteRef/>
      </w:r>
      <w:r w:rsidRPr="00BD7B95">
        <w:t xml:space="preserve"> </w:t>
      </w:r>
      <w:r w:rsidR="00E90E0A" w:rsidRPr="00BD7B95">
        <w:t>Blue Knot Foundation,</w:t>
      </w:r>
      <w:r w:rsidR="009E4008" w:rsidRPr="00BD7B95">
        <w:t xml:space="preserve"> </w:t>
      </w:r>
      <w:hyperlink r:id="rId22" w:history="1">
        <w:r w:rsidR="009E4008" w:rsidRPr="00BD7B95">
          <w:rPr>
            <w:rStyle w:val="Hyperlink"/>
          </w:rPr>
          <w:t>Applying Trauma-Informed Principles to Conversations About Trauma</w:t>
        </w:r>
      </w:hyperlink>
      <w:r w:rsidR="009E4008" w:rsidRPr="00BD7B95">
        <w:t xml:space="preserve"> </w:t>
      </w:r>
      <w:r w:rsidR="0064014C">
        <w:t>[</w:t>
      </w:r>
      <w:r w:rsidR="00E90E0A" w:rsidRPr="00BD7B95">
        <w:t>website</w:t>
      </w:r>
      <w:r w:rsidR="0064014C">
        <w:t>]</w:t>
      </w:r>
      <w:r w:rsidR="00E90E0A" w:rsidRPr="00BD7B95">
        <w:t>, n.d., a</w:t>
      </w:r>
      <w:r w:rsidR="009E4008" w:rsidRPr="00BD7B95">
        <w:t>ccessed 2 July 2025.</w:t>
      </w:r>
    </w:p>
  </w:footnote>
  <w:footnote w:id="101">
    <w:p w14:paraId="46EFD7FE" w14:textId="259D1506" w:rsidR="000D282B" w:rsidRDefault="000D282B" w:rsidP="000D282B">
      <w:pPr>
        <w:pStyle w:val="FootnoteText"/>
      </w:pPr>
      <w:r w:rsidRPr="00D30B4C">
        <w:rPr>
          <w:rStyle w:val="FootnoteReference"/>
        </w:rPr>
        <w:footnoteRef/>
      </w:r>
      <w:r w:rsidRPr="00D30B4C">
        <w:t xml:space="preserve"> </w:t>
      </w:r>
      <w:r w:rsidR="001B57B2">
        <w:rPr>
          <w:noProof/>
        </w:rPr>
        <w:t>Champions of Change Coalition, op. cit., p. 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C7335" w14:textId="6BA7F688" w:rsidR="00BD0F23" w:rsidRDefault="00BD0F2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6D091" w14:textId="2D5FB01E" w:rsidR="00514243" w:rsidRDefault="0051424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96A49" w14:textId="4AF446F0" w:rsidR="00514243" w:rsidRDefault="0051424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A60D4" w14:textId="12965C4D" w:rsidR="00514243" w:rsidRDefault="0051424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C93FA" w14:textId="28BE44E5" w:rsidR="00514243" w:rsidRDefault="0051424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7A223" w14:textId="2665CA6D" w:rsidR="00514243" w:rsidRDefault="0051424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77E56" w14:textId="18524F70" w:rsidR="00514243" w:rsidRDefault="0051424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BBD4E" w14:textId="4ACDD239" w:rsidR="00514243" w:rsidRDefault="0051424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3071C" w14:textId="5506AEFF" w:rsidR="00514243" w:rsidRDefault="0051424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7AD8C" w14:textId="2A138B25" w:rsidR="00514243" w:rsidRDefault="0051424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3C1AE" w14:textId="130B7025" w:rsidR="00514243" w:rsidRDefault="005142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A8FBF" w14:textId="1000040C" w:rsidR="003A30F3" w:rsidRPr="00633068" w:rsidRDefault="003A30F3" w:rsidP="00633068">
    <w:pPr>
      <w:pStyle w:val="Header"/>
      <w:tabs>
        <w:tab w:val="clear" w:pos="4680"/>
        <w:tab w:val="clear" w:pos="9360"/>
        <w:tab w:val="left" w:pos="2236"/>
      </w:tabs>
    </w:pPr>
    <w:r>
      <w:rPr>
        <w:noProof/>
        <w:lang w:eastAsia="en-AU"/>
      </w:rPr>
      <mc:AlternateContent>
        <mc:Choice Requires="wpg">
          <w:drawing>
            <wp:anchor distT="0" distB="0" distL="114300" distR="114300" simplePos="0" relativeHeight="251658243" behindDoc="0" locked="1" layoutInCell="1" allowOverlap="1" wp14:anchorId="4E6FED44" wp14:editId="36EE29FD">
              <wp:simplePos x="0" y="0"/>
              <wp:positionH relativeFrom="page">
                <wp:align>right</wp:align>
              </wp:positionH>
              <wp:positionV relativeFrom="page">
                <wp:align>bottom</wp:align>
              </wp:positionV>
              <wp:extent cx="7282800" cy="6199200"/>
              <wp:effectExtent l="0" t="0" r="0" b="0"/>
              <wp:wrapNone/>
              <wp:docPr id="13" name="Group 13"/>
              <wp:cNvGraphicFramePr/>
              <a:graphic xmlns:a="http://schemas.openxmlformats.org/drawingml/2006/main">
                <a:graphicData uri="http://schemas.microsoft.com/office/word/2010/wordprocessingGroup">
                  <wpg:wgp>
                    <wpg:cNvGrpSpPr/>
                    <wpg:grpSpPr>
                      <a:xfrm>
                        <a:off x="0" y="0"/>
                        <a:ext cx="7282800" cy="6199200"/>
                        <a:chOff x="0" y="0"/>
                        <a:chExt cx="7283315" cy="6200963"/>
                      </a:xfrm>
                    </wpg:grpSpPr>
                    <wpg:grpSp>
                      <wpg:cNvPr id="14" name="Group 4"/>
                      <wpg:cNvGrpSpPr/>
                      <wpg:grpSpPr bwMode="auto">
                        <a:xfrm>
                          <a:off x="0" y="0"/>
                          <a:ext cx="7121457" cy="6026668"/>
                          <a:chOff x="0" y="0"/>
                          <a:chExt cx="4278" cy="3620"/>
                        </a:xfrm>
                      </wpg:grpSpPr>
                      <wps:wsp>
                        <wps:cNvPr id="15" name="Freeform 5"/>
                        <wps:cNvSpPr>
                          <a:spLocks/>
                        </wps:cNvSpPr>
                        <wps:spPr bwMode="auto">
                          <a:xfrm>
                            <a:off x="0" y="582"/>
                            <a:ext cx="1506" cy="3038"/>
                          </a:xfrm>
                          <a:custGeom>
                            <a:avLst/>
                            <a:gdLst>
                              <a:gd name="T0" fmla="*/ 359 w 790"/>
                              <a:gd name="T1" fmla="*/ 791 h 1597"/>
                              <a:gd name="T2" fmla="*/ 790 w 790"/>
                              <a:gd name="T3" fmla="*/ 146 h 1597"/>
                              <a:gd name="T4" fmla="*/ 644 w 790"/>
                              <a:gd name="T5" fmla="*/ 0 h 1597"/>
                              <a:gd name="T6" fmla="*/ 167 w 790"/>
                              <a:gd name="T7" fmla="*/ 712 h 1597"/>
                              <a:gd name="T8" fmla="*/ 0 w 790"/>
                              <a:gd name="T9" fmla="*/ 1552 h 1597"/>
                              <a:gd name="T10" fmla="*/ 0 w 790"/>
                              <a:gd name="T11" fmla="*/ 1552 h 1597"/>
                              <a:gd name="T12" fmla="*/ 0 w 790"/>
                              <a:gd name="T13" fmla="*/ 1597 h 1597"/>
                              <a:gd name="T14" fmla="*/ 208 w 790"/>
                              <a:gd name="T15" fmla="*/ 1597 h 1597"/>
                              <a:gd name="T16" fmla="*/ 207 w 790"/>
                              <a:gd name="T17" fmla="*/ 1552 h 1597"/>
                              <a:gd name="T18" fmla="*/ 207 w 790"/>
                              <a:gd name="T19" fmla="*/ 1552 h 1597"/>
                              <a:gd name="T20" fmla="*/ 359 w 790"/>
                              <a:gd name="T21" fmla="*/ 791 h 1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0" h="1597">
                                <a:moveTo>
                                  <a:pt x="359" y="791"/>
                                </a:moveTo>
                                <a:cubicBezTo>
                                  <a:pt x="460" y="548"/>
                                  <a:pt x="607" y="329"/>
                                  <a:pt x="790" y="146"/>
                                </a:cubicBezTo>
                                <a:cubicBezTo>
                                  <a:pt x="644" y="0"/>
                                  <a:pt x="644" y="0"/>
                                  <a:pt x="644" y="0"/>
                                </a:cubicBezTo>
                                <a:cubicBezTo>
                                  <a:pt x="442" y="202"/>
                                  <a:pt x="279" y="444"/>
                                  <a:pt x="167" y="712"/>
                                </a:cubicBezTo>
                                <a:cubicBezTo>
                                  <a:pt x="60" y="971"/>
                                  <a:pt x="0" y="1254"/>
                                  <a:pt x="0" y="1552"/>
                                </a:cubicBezTo>
                                <a:cubicBezTo>
                                  <a:pt x="0" y="1552"/>
                                  <a:pt x="0" y="1552"/>
                                  <a:pt x="0" y="1552"/>
                                </a:cubicBezTo>
                                <a:cubicBezTo>
                                  <a:pt x="0" y="1567"/>
                                  <a:pt x="0" y="1582"/>
                                  <a:pt x="0" y="1597"/>
                                </a:cubicBezTo>
                                <a:cubicBezTo>
                                  <a:pt x="208" y="1597"/>
                                  <a:pt x="208" y="1597"/>
                                  <a:pt x="208" y="1597"/>
                                </a:cubicBezTo>
                                <a:cubicBezTo>
                                  <a:pt x="207" y="1582"/>
                                  <a:pt x="207" y="1567"/>
                                  <a:pt x="207" y="1552"/>
                                </a:cubicBezTo>
                                <a:cubicBezTo>
                                  <a:pt x="207" y="1552"/>
                                  <a:pt x="207" y="1552"/>
                                  <a:pt x="207" y="1552"/>
                                </a:cubicBezTo>
                                <a:cubicBezTo>
                                  <a:pt x="207" y="1282"/>
                                  <a:pt x="261" y="1025"/>
                                  <a:pt x="359" y="791"/>
                                </a:cubicBez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 name="Freeform 6"/>
                        <wps:cNvSpPr>
                          <a:spLocks/>
                        </wps:cNvSpPr>
                        <wps:spPr bwMode="auto">
                          <a:xfrm>
                            <a:off x="644" y="0"/>
                            <a:ext cx="3634" cy="3620"/>
                          </a:xfrm>
                          <a:custGeom>
                            <a:avLst/>
                            <a:gdLst>
                              <a:gd name="T0" fmla="*/ 1858 w 1906"/>
                              <a:gd name="T1" fmla="*/ 0 h 1903"/>
                              <a:gd name="T2" fmla="*/ 1857 w 1906"/>
                              <a:gd name="T3" fmla="*/ 0 h 1903"/>
                              <a:gd name="T4" fmla="*/ 1147 w 1906"/>
                              <a:gd name="T5" fmla="*/ 142 h 1903"/>
                              <a:gd name="T6" fmla="*/ 544 w 1906"/>
                              <a:gd name="T7" fmla="*/ 545 h 1903"/>
                              <a:gd name="T8" fmla="*/ 141 w 1906"/>
                              <a:gd name="T9" fmla="*/ 1147 h 1903"/>
                              <a:gd name="T10" fmla="*/ 0 w 1906"/>
                              <a:gd name="T11" fmla="*/ 1858 h 1903"/>
                              <a:gd name="T12" fmla="*/ 0 w 1906"/>
                              <a:gd name="T13" fmla="*/ 1858 h 1903"/>
                              <a:gd name="T14" fmla="*/ 0 w 1906"/>
                              <a:gd name="T15" fmla="*/ 1903 h 1903"/>
                              <a:gd name="T16" fmla="*/ 302 w 1906"/>
                              <a:gd name="T17" fmla="*/ 1903 h 1903"/>
                              <a:gd name="T18" fmla="*/ 301 w 1906"/>
                              <a:gd name="T19" fmla="*/ 1858 h 1903"/>
                              <a:gd name="T20" fmla="*/ 301 w 1906"/>
                              <a:gd name="T21" fmla="*/ 1858 h 1903"/>
                              <a:gd name="T22" fmla="*/ 420 w 1906"/>
                              <a:gd name="T23" fmla="*/ 1262 h 1903"/>
                              <a:gd name="T24" fmla="*/ 757 w 1906"/>
                              <a:gd name="T25" fmla="*/ 758 h 1903"/>
                              <a:gd name="T26" fmla="*/ 1262 w 1906"/>
                              <a:gd name="T27" fmla="*/ 420 h 1903"/>
                              <a:gd name="T28" fmla="*/ 1857 w 1906"/>
                              <a:gd name="T29" fmla="*/ 301 h 1903"/>
                              <a:gd name="T30" fmla="*/ 1858 w 1906"/>
                              <a:gd name="T31" fmla="*/ 301 h 1903"/>
                              <a:gd name="T32" fmla="*/ 1906 w 1906"/>
                              <a:gd name="T33" fmla="*/ 302 h 1903"/>
                              <a:gd name="T34" fmla="*/ 1906 w 1906"/>
                              <a:gd name="T35" fmla="*/ 1 h 1903"/>
                              <a:gd name="T36" fmla="*/ 1858 w 1906"/>
                              <a:gd name="T37" fmla="*/ 0 h 1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06" h="1903">
                                <a:moveTo>
                                  <a:pt x="1858" y="0"/>
                                </a:moveTo>
                                <a:cubicBezTo>
                                  <a:pt x="1857" y="0"/>
                                  <a:pt x="1857" y="0"/>
                                  <a:pt x="1857" y="0"/>
                                </a:cubicBezTo>
                                <a:cubicBezTo>
                                  <a:pt x="1606" y="0"/>
                                  <a:pt x="1366" y="50"/>
                                  <a:pt x="1147" y="142"/>
                                </a:cubicBezTo>
                                <a:cubicBezTo>
                                  <a:pt x="920" y="236"/>
                                  <a:pt x="716" y="374"/>
                                  <a:pt x="544" y="545"/>
                                </a:cubicBezTo>
                                <a:cubicBezTo>
                                  <a:pt x="373" y="716"/>
                                  <a:pt x="236" y="920"/>
                                  <a:pt x="141" y="1147"/>
                                </a:cubicBezTo>
                                <a:cubicBezTo>
                                  <a:pt x="50" y="1366"/>
                                  <a:pt x="0" y="1606"/>
                                  <a:pt x="0" y="1858"/>
                                </a:cubicBezTo>
                                <a:cubicBezTo>
                                  <a:pt x="0" y="1858"/>
                                  <a:pt x="0" y="1858"/>
                                  <a:pt x="0" y="1858"/>
                                </a:cubicBezTo>
                                <a:cubicBezTo>
                                  <a:pt x="0" y="1873"/>
                                  <a:pt x="0" y="1888"/>
                                  <a:pt x="0" y="1903"/>
                                </a:cubicBezTo>
                                <a:cubicBezTo>
                                  <a:pt x="302" y="1903"/>
                                  <a:pt x="302" y="1903"/>
                                  <a:pt x="302" y="1903"/>
                                </a:cubicBezTo>
                                <a:cubicBezTo>
                                  <a:pt x="301" y="1888"/>
                                  <a:pt x="301" y="1873"/>
                                  <a:pt x="301" y="1858"/>
                                </a:cubicBezTo>
                                <a:cubicBezTo>
                                  <a:pt x="301" y="1858"/>
                                  <a:pt x="301" y="1858"/>
                                  <a:pt x="301" y="1858"/>
                                </a:cubicBezTo>
                                <a:cubicBezTo>
                                  <a:pt x="301" y="1647"/>
                                  <a:pt x="343" y="1446"/>
                                  <a:pt x="420" y="1262"/>
                                </a:cubicBezTo>
                                <a:cubicBezTo>
                                  <a:pt x="499" y="1072"/>
                                  <a:pt x="614" y="901"/>
                                  <a:pt x="757" y="758"/>
                                </a:cubicBezTo>
                                <a:cubicBezTo>
                                  <a:pt x="901" y="614"/>
                                  <a:pt x="1072" y="499"/>
                                  <a:pt x="1262" y="420"/>
                                </a:cubicBezTo>
                                <a:cubicBezTo>
                                  <a:pt x="1445" y="344"/>
                                  <a:pt x="1647" y="301"/>
                                  <a:pt x="1857" y="301"/>
                                </a:cubicBezTo>
                                <a:cubicBezTo>
                                  <a:pt x="1858" y="301"/>
                                  <a:pt x="1858" y="301"/>
                                  <a:pt x="1858" y="301"/>
                                </a:cubicBezTo>
                                <a:cubicBezTo>
                                  <a:pt x="1874" y="301"/>
                                  <a:pt x="1890" y="301"/>
                                  <a:pt x="1906" y="302"/>
                                </a:cubicBezTo>
                                <a:cubicBezTo>
                                  <a:pt x="1906" y="1"/>
                                  <a:pt x="1906" y="1"/>
                                  <a:pt x="1906" y="1"/>
                                </a:cubicBezTo>
                                <a:cubicBezTo>
                                  <a:pt x="1890" y="0"/>
                                  <a:pt x="1874" y="0"/>
                                  <a:pt x="1858" y="0"/>
                                </a:cubicBezTo>
                                <a:close/>
                              </a:path>
                            </a:pathLst>
                          </a:custGeom>
                          <a:solidFill>
                            <a:schemeClr val="tx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 name="Freeform 7"/>
                        <wps:cNvSpPr>
                          <a:spLocks/>
                        </wps:cNvSpPr>
                        <wps:spPr bwMode="auto">
                          <a:xfrm>
                            <a:off x="1679" y="828"/>
                            <a:ext cx="2599" cy="1795"/>
                          </a:xfrm>
                          <a:custGeom>
                            <a:avLst/>
                            <a:gdLst>
                              <a:gd name="T0" fmla="*/ 1315 w 1363"/>
                              <a:gd name="T1" fmla="*/ 0 h 944"/>
                              <a:gd name="T2" fmla="*/ 1314 w 1363"/>
                              <a:gd name="T3" fmla="*/ 0 h 944"/>
                              <a:gd name="T4" fmla="*/ 770 w 1363"/>
                              <a:gd name="T5" fmla="*/ 108 h 944"/>
                              <a:gd name="T6" fmla="*/ 309 w 1363"/>
                              <a:gd name="T7" fmla="*/ 417 h 944"/>
                              <a:gd name="T8" fmla="*/ 0 w 1363"/>
                              <a:gd name="T9" fmla="*/ 878 h 944"/>
                              <a:gd name="T10" fmla="*/ 159 w 1363"/>
                              <a:gd name="T11" fmla="*/ 944 h 944"/>
                              <a:gd name="T12" fmla="*/ 431 w 1363"/>
                              <a:gd name="T13" fmla="*/ 539 h 944"/>
                              <a:gd name="T14" fmla="*/ 836 w 1363"/>
                              <a:gd name="T15" fmla="*/ 268 h 944"/>
                              <a:gd name="T16" fmla="*/ 1314 w 1363"/>
                              <a:gd name="T17" fmla="*/ 172 h 944"/>
                              <a:gd name="T18" fmla="*/ 1315 w 1363"/>
                              <a:gd name="T19" fmla="*/ 172 h 944"/>
                              <a:gd name="T20" fmla="*/ 1363 w 1363"/>
                              <a:gd name="T21" fmla="*/ 173 h 944"/>
                              <a:gd name="T22" fmla="*/ 1363 w 1363"/>
                              <a:gd name="T23" fmla="*/ 0 h 944"/>
                              <a:gd name="T24" fmla="*/ 1315 w 1363"/>
                              <a:gd name="T25" fmla="*/ 0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63" h="944">
                                <a:moveTo>
                                  <a:pt x="1315" y="0"/>
                                </a:moveTo>
                                <a:cubicBezTo>
                                  <a:pt x="1314" y="0"/>
                                  <a:pt x="1314" y="0"/>
                                  <a:pt x="1314" y="0"/>
                                </a:cubicBezTo>
                                <a:cubicBezTo>
                                  <a:pt x="1122" y="0"/>
                                  <a:pt x="938" y="39"/>
                                  <a:pt x="770" y="108"/>
                                </a:cubicBezTo>
                                <a:cubicBezTo>
                                  <a:pt x="596" y="181"/>
                                  <a:pt x="440" y="286"/>
                                  <a:pt x="309" y="417"/>
                                </a:cubicBezTo>
                                <a:cubicBezTo>
                                  <a:pt x="178" y="548"/>
                                  <a:pt x="72" y="705"/>
                                  <a:pt x="0" y="878"/>
                                </a:cubicBezTo>
                                <a:cubicBezTo>
                                  <a:pt x="159" y="944"/>
                                  <a:pt x="159" y="944"/>
                                  <a:pt x="159" y="944"/>
                                </a:cubicBezTo>
                                <a:cubicBezTo>
                                  <a:pt x="223" y="792"/>
                                  <a:pt x="315" y="654"/>
                                  <a:pt x="431" y="539"/>
                                </a:cubicBezTo>
                                <a:cubicBezTo>
                                  <a:pt x="546" y="424"/>
                                  <a:pt x="683" y="331"/>
                                  <a:pt x="836" y="268"/>
                                </a:cubicBezTo>
                                <a:cubicBezTo>
                                  <a:pt x="984" y="206"/>
                                  <a:pt x="1145" y="172"/>
                                  <a:pt x="1314" y="172"/>
                                </a:cubicBezTo>
                                <a:cubicBezTo>
                                  <a:pt x="1315" y="172"/>
                                  <a:pt x="1315" y="172"/>
                                  <a:pt x="1315" y="172"/>
                                </a:cubicBezTo>
                                <a:cubicBezTo>
                                  <a:pt x="1331" y="172"/>
                                  <a:pt x="1347" y="173"/>
                                  <a:pt x="1363" y="173"/>
                                </a:cubicBezTo>
                                <a:cubicBezTo>
                                  <a:pt x="1363" y="0"/>
                                  <a:pt x="1363" y="0"/>
                                  <a:pt x="1363" y="0"/>
                                </a:cubicBezTo>
                                <a:cubicBezTo>
                                  <a:pt x="1347" y="0"/>
                                  <a:pt x="1331" y="0"/>
                                  <a:pt x="1315" y="0"/>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18" name="Rectangle 23"/>
                      <wps:cNvSpPr/>
                      <wps:spPr>
                        <a:xfrm>
                          <a:off x="6923315" y="5840963"/>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9DADD50" id="Group 13" o:spid="_x0000_s1026" style="position:absolute;margin-left:522.25pt;margin-top:0;width:573.45pt;height:488.15pt;z-index:251658243;mso-position-horizontal:right;mso-position-horizontal-relative:page;mso-position-vertical:bottom;mso-position-vertical-relative:page;mso-width-relative:margin;mso-height-relative:margin" coordsize="72833,6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">
              <v:group id="Group 4" o:spid="_x0000_s1027" style="position:absolute;width:71214;height:60266" coordsize="4278,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5" o:spid="_x0000_s1028" style="position:absolute;top:582;width:1506;height:3038;visibility:visible;mso-wrap-style:square;v-text-anchor:top" coordsize="790,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" path="m359,791c460,548,607,329,790,146,644,,644,,644,,442,202,279,444,167,712,60,971,,1254,,1552v,,,,,c,1567,,1582,,1597v208,,208,,208,c207,1582,207,1567,207,1552v,,,,,c207,1282,261,1025,359,791xe" fillcolor="#4986a0 [3215]" stroked="f">
                  <v:path arrowok="t" o:connecttype="custom" o:connectlocs="684,1505;1506,278;1228,0;318,1354;0,2952;0,2952;0,3038;397,3038;395,2952;395,2952;684,1505" o:connectangles="0,0,0,0,0,0,0,0,0,0,0"/>
                </v:shape>
                <v:shape id="Freeform 6" o:spid="_x0000_s1029" style="position:absolute;left:644;width:3634;height:3620;visibility:visible;mso-wrap-style:square;v-text-anchor:top" coordsize="1906,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" path="m1858,v-1,,-1,,-1,c1606,,1366,50,1147,142,920,236,716,374,544,545,373,716,236,920,141,1147,50,1366,,1606,,1858v,,,,,c,1873,,1888,,1903v302,,302,,302,c301,1888,301,1873,301,1858v,,,,,c301,1647,343,1446,420,1262,499,1072,614,901,757,758,901,614,1072,499,1262,420v183,-76,385,-119,595,-119c1858,301,1858,301,1858,301v16,,32,,48,1c1906,1,1906,1,1906,1,1890,,1874,,1858,xe" fillcolor="#8cb8cb [1951]" stroked="f">
                  <v:path arrowok="t" o:connecttype="custom" o:connectlocs="3542,0;3541,0;2187,270;1037,1037;269,2182;0,3534;0,3534;0,3620;576,3620;574,3534;574,3534;801,2401;1443,1442;2406,799;3541,573;3542,573;3634,574;3634,2;3542,0" o:connectangles="0,0,0,0,0,0,0,0,0,0,0,0,0,0,0,0,0,0,0"/>
                </v:shape>
                <v:shape id="Freeform 7" o:spid="_x0000_s1030" style="position:absolute;left:1679;top:828;width:2599;height:1795;visibility:visible;mso-wrap-style:square;v-text-anchor:top" coordsize="136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" path="m1315,v-1,,-1,,-1,c1122,,938,39,770,108,596,181,440,286,309,417,178,548,72,705,,878v159,66,159,66,159,66c223,792,315,654,431,539,546,424,683,331,836,268v148,-62,309,-96,478,-96c1315,172,1315,172,1315,172v16,,32,1,48,1c1363,,1363,,1363,v-16,,-32,,-48,xe" fillcolor="#ce0058 [3205]" stroked="f">
                  <v:path arrowok="t" o:connecttype="custom" o:connectlocs="2507,0;2506,0;1468,205;589,793;0,1670;303,1795;822,1025;1594,510;2506,327;2507,327;2599,329;2599,0;2507,0" o:connectangles="0,0,0,0,0,0,0,0,0,0,0,0,0"/>
                </v:shape>
              </v:group>
              <v:rect id="Rectangle 23" o:spid="_x0000_s1031" style="position:absolute;left:69233;top:58409;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" filled="f" stroked="f" strokeweight="1pt"/>
              <w10:wrap anchorx="page" anchory="page"/>
              <w10:anchorlock/>
            </v:group>
          </w:pict>
        </mc:Fallback>
      </mc:AlternateContent>
    </w:r>
    <w:r w:rsidRPr="00EA47A3">
      <w:rPr>
        <w:noProof/>
        <w:lang w:eastAsia="en-AU"/>
      </w:rPr>
      <w:drawing>
        <wp:anchor distT="0" distB="431800" distL="114300" distR="114300" simplePos="0" relativeHeight="251658242" behindDoc="1" locked="1" layoutInCell="1" allowOverlap="1" wp14:anchorId="69CD920B" wp14:editId="0E68A69C">
          <wp:simplePos x="0" y="0"/>
          <wp:positionH relativeFrom="page">
            <wp:posOffset>720090</wp:posOffset>
          </wp:positionH>
          <wp:positionV relativeFrom="page">
            <wp:posOffset>720090</wp:posOffset>
          </wp:positionV>
          <wp:extent cx="2656800" cy="828000"/>
          <wp:effectExtent l="0" t="0" r="0" b="0"/>
          <wp:wrapTopAndBottom/>
          <wp:docPr id="1041857784" name="Picture 1041857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656800" cy="82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6FCB5" w14:textId="38D9E5A0" w:rsidR="00514243" w:rsidRDefault="0051424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7B717" w14:textId="7C7441C0" w:rsidR="00514243" w:rsidRDefault="0051424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796DB" w14:textId="4C8E57F1" w:rsidR="00514243" w:rsidRDefault="0051424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4ADEE" w14:textId="0BD0A50D" w:rsidR="00514243" w:rsidRDefault="0051424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BE733" w14:textId="1A4B0F15" w:rsidR="00514243" w:rsidRDefault="0051424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1E89F" w14:textId="07C4502B" w:rsidR="00514243" w:rsidRDefault="0051424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C374B" w14:textId="11443A0C" w:rsidR="00514243" w:rsidRDefault="0051424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71BC9" w14:textId="5E5897CC" w:rsidR="00514243" w:rsidRDefault="0051424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9F961" w14:textId="4863FF49" w:rsidR="00514243" w:rsidRDefault="00514243">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07274" w14:textId="3F457A79" w:rsidR="00514243" w:rsidRDefault="005142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EA6D5" w14:textId="369BBF20" w:rsidR="003A30F3" w:rsidRDefault="003A30F3" w:rsidP="007C7E2D">
    <w:pPr>
      <w:pStyle w:val="Header"/>
      <w:tabs>
        <w:tab w:val="clear" w:pos="4680"/>
        <w:tab w:val="clear" w:pos="9360"/>
        <w:tab w:val="left" w:pos="2236"/>
      </w:tabs>
    </w:pPr>
    <w:r>
      <w:rPr>
        <w:noProof/>
        <w:lang w:eastAsia="en-AU"/>
      </w:rPr>
      <mc:AlternateContent>
        <mc:Choice Requires="wpg">
          <w:drawing>
            <wp:anchor distT="0" distB="0" distL="114300" distR="114300" simplePos="0" relativeHeight="251658241" behindDoc="0" locked="1" layoutInCell="1" allowOverlap="1" wp14:anchorId="5FCC76C0" wp14:editId="41F499EA">
              <wp:simplePos x="0" y="0"/>
              <wp:positionH relativeFrom="page">
                <wp:align>right</wp:align>
              </wp:positionH>
              <wp:positionV relativeFrom="page">
                <wp:align>bottom</wp:align>
              </wp:positionV>
              <wp:extent cx="7282800" cy="6199200"/>
              <wp:effectExtent l="0" t="0" r="0" b="0"/>
              <wp:wrapNone/>
              <wp:docPr id="29" name="Group 29"/>
              <wp:cNvGraphicFramePr/>
              <a:graphic xmlns:a="http://schemas.openxmlformats.org/drawingml/2006/main">
                <a:graphicData uri="http://schemas.microsoft.com/office/word/2010/wordprocessingGroup">
                  <wpg:wgp>
                    <wpg:cNvGrpSpPr/>
                    <wpg:grpSpPr>
                      <a:xfrm>
                        <a:off x="0" y="0"/>
                        <a:ext cx="7282800" cy="6199200"/>
                        <a:chOff x="0" y="0"/>
                        <a:chExt cx="7283315" cy="6200963"/>
                      </a:xfrm>
                    </wpg:grpSpPr>
                    <wpg:grpSp>
                      <wpg:cNvPr id="30" name="Group 4"/>
                      <wpg:cNvGrpSpPr/>
                      <wpg:grpSpPr bwMode="auto">
                        <a:xfrm>
                          <a:off x="0" y="0"/>
                          <a:ext cx="7121457" cy="6026668"/>
                          <a:chOff x="0" y="0"/>
                          <a:chExt cx="4278" cy="3620"/>
                        </a:xfrm>
                      </wpg:grpSpPr>
                      <wps:wsp>
                        <wps:cNvPr id="31" name="Freeform 5"/>
                        <wps:cNvSpPr>
                          <a:spLocks/>
                        </wps:cNvSpPr>
                        <wps:spPr bwMode="auto">
                          <a:xfrm>
                            <a:off x="0" y="582"/>
                            <a:ext cx="1506" cy="3038"/>
                          </a:xfrm>
                          <a:custGeom>
                            <a:avLst/>
                            <a:gdLst>
                              <a:gd name="T0" fmla="*/ 359 w 790"/>
                              <a:gd name="T1" fmla="*/ 791 h 1597"/>
                              <a:gd name="T2" fmla="*/ 790 w 790"/>
                              <a:gd name="T3" fmla="*/ 146 h 1597"/>
                              <a:gd name="T4" fmla="*/ 644 w 790"/>
                              <a:gd name="T5" fmla="*/ 0 h 1597"/>
                              <a:gd name="T6" fmla="*/ 167 w 790"/>
                              <a:gd name="T7" fmla="*/ 712 h 1597"/>
                              <a:gd name="T8" fmla="*/ 0 w 790"/>
                              <a:gd name="T9" fmla="*/ 1552 h 1597"/>
                              <a:gd name="T10" fmla="*/ 0 w 790"/>
                              <a:gd name="T11" fmla="*/ 1552 h 1597"/>
                              <a:gd name="T12" fmla="*/ 0 w 790"/>
                              <a:gd name="T13" fmla="*/ 1597 h 1597"/>
                              <a:gd name="T14" fmla="*/ 208 w 790"/>
                              <a:gd name="T15" fmla="*/ 1597 h 1597"/>
                              <a:gd name="T16" fmla="*/ 207 w 790"/>
                              <a:gd name="T17" fmla="*/ 1552 h 1597"/>
                              <a:gd name="T18" fmla="*/ 207 w 790"/>
                              <a:gd name="T19" fmla="*/ 1552 h 1597"/>
                              <a:gd name="T20" fmla="*/ 359 w 790"/>
                              <a:gd name="T21" fmla="*/ 791 h 1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0" h="1597">
                                <a:moveTo>
                                  <a:pt x="359" y="791"/>
                                </a:moveTo>
                                <a:cubicBezTo>
                                  <a:pt x="460" y="548"/>
                                  <a:pt x="607" y="329"/>
                                  <a:pt x="790" y="146"/>
                                </a:cubicBezTo>
                                <a:cubicBezTo>
                                  <a:pt x="644" y="0"/>
                                  <a:pt x="644" y="0"/>
                                  <a:pt x="644" y="0"/>
                                </a:cubicBezTo>
                                <a:cubicBezTo>
                                  <a:pt x="442" y="202"/>
                                  <a:pt x="279" y="444"/>
                                  <a:pt x="167" y="712"/>
                                </a:cubicBezTo>
                                <a:cubicBezTo>
                                  <a:pt x="60" y="971"/>
                                  <a:pt x="0" y="1254"/>
                                  <a:pt x="0" y="1552"/>
                                </a:cubicBezTo>
                                <a:cubicBezTo>
                                  <a:pt x="0" y="1552"/>
                                  <a:pt x="0" y="1552"/>
                                  <a:pt x="0" y="1552"/>
                                </a:cubicBezTo>
                                <a:cubicBezTo>
                                  <a:pt x="0" y="1567"/>
                                  <a:pt x="0" y="1582"/>
                                  <a:pt x="0" y="1597"/>
                                </a:cubicBezTo>
                                <a:cubicBezTo>
                                  <a:pt x="208" y="1597"/>
                                  <a:pt x="208" y="1597"/>
                                  <a:pt x="208" y="1597"/>
                                </a:cubicBezTo>
                                <a:cubicBezTo>
                                  <a:pt x="207" y="1582"/>
                                  <a:pt x="207" y="1567"/>
                                  <a:pt x="207" y="1552"/>
                                </a:cubicBezTo>
                                <a:cubicBezTo>
                                  <a:pt x="207" y="1552"/>
                                  <a:pt x="207" y="1552"/>
                                  <a:pt x="207" y="1552"/>
                                </a:cubicBezTo>
                                <a:cubicBezTo>
                                  <a:pt x="207" y="1282"/>
                                  <a:pt x="261" y="1025"/>
                                  <a:pt x="359" y="791"/>
                                </a:cubicBez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 name="Freeform 6"/>
                        <wps:cNvSpPr>
                          <a:spLocks/>
                        </wps:cNvSpPr>
                        <wps:spPr bwMode="auto">
                          <a:xfrm>
                            <a:off x="644" y="0"/>
                            <a:ext cx="3634" cy="3620"/>
                          </a:xfrm>
                          <a:custGeom>
                            <a:avLst/>
                            <a:gdLst>
                              <a:gd name="T0" fmla="*/ 1858 w 1906"/>
                              <a:gd name="T1" fmla="*/ 0 h 1903"/>
                              <a:gd name="T2" fmla="*/ 1857 w 1906"/>
                              <a:gd name="T3" fmla="*/ 0 h 1903"/>
                              <a:gd name="T4" fmla="*/ 1147 w 1906"/>
                              <a:gd name="T5" fmla="*/ 142 h 1903"/>
                              <a:gd name="T6" fmla="*/ 544 w 1906"/>
                              <a:gd name="T7" fmla="*/ 545 h 1903"/>
                              <a:gd name="T8" fmla="*/ 141 w 1906"/>
                              <a:gd name="T9" fmla="*/ 1147 h 1903"/>
                              <a:gd name="T10" fmla="*/ 0 w 1906"/>
                              <a:gd name="T11" fmla="*/ 1858 h 1903"/>
                              <a:gd name="T12" fmla="*/ 0 w 1906"/>
                              <a:gd name="T13" fmla="*/ 1858 h 1903"/>
                              <a:gd name="T14" fmla="*/ 0 w 1906"/>
                              <a:gd name="T15" fmla="*/ 1903 h 1903"/>
                              <a:gd name="T16" fmla="*/ 302 w 1906"/>
                              <a:gd name="T17" fmla="*/ 1903 h 1903"/>
                              <a:gd name="T18" fmla="*/ 301 w 1906"/>
                              <a:gd name="T19" fmla="*/ 1858 h 1903"/>
                              <a:gd name="T20" fmla="*/ 301 w 1906"/>
                              <a:gd name="T21" fmla="*/ 1858 h 1903"/>
                              <a:gd name="T22" fmla="*/ 420 w 1906"/>
                              <a:gd name="T23" fmla="*/ 1262 h 1903"/>
                              <a:gd name="T24" fmla="*/ 757 w 1906"/>
                              <a:gd name="T25" fmla="*/ 758 h 1903"/>
                              <a:gd name="T26" fmla="*/ 1262 w 1906"/>
                              <a:gd name="T27" fmla="*/ 420 h 1903"/>
                              <a:gd name="T28" fmla="*/ 1857 w 1906"/>
                              <a:gd name="T29" fmla="*/ 301 h 1903"/>
                              <a:gd name="T30" fmla="*/ 1858 w 1906"/>
                              <a:gd name="T31" fmla="*/ 301 h 1903"/>
                              <a:gd name="T32" fmla="*/ 1906 w 1906"/>
                              <a:gd name="T33" fmla="*/ 302 h 1903"/>
                              <a:gd name="T34" fmla="*/ 1906 w 1906"/>
                              <a:gd name="T35" fmla="*/ 1 h 1903"/>
                              <a:gd name="T36" fmla="*/ 1858 w 1906"/>
                              <a:gd name="T37" fmla="*/ 0 h 1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06" h="1903">
                                <a:moveTo>
                                  <a:pt x="1858" y="0"/>
                                </a:moveTo>
                                <a:cubicBezTo>
                                  <a:pt x="1857" y="0"/>
                                  <a:pt x="1857" y="0"/>
                                  <a:pt x="1857" y="0"/>
                                </a:cubicBezTo>
                                <a:cubicBezTo>
                                  <a:pt x="1606" y="0"/>
                                  <a:pt x="1366" y="50"/>
                                  <a:pt x="1147" y="142"/>
                                </a:cubicBezTo>
                                <a:cubicBezTo>
                                  <a:pt x="920" y="236"/>
                                  <a:pt x="716" y="374"/>
                                  <a:pt x="544" y="545"/>
                                </a:cubicBezTo>
                                <a:cubicBezTo>
                                  <a:pt x="373" y="716"/>
                                  <a:pt x="236" y="920"/>
                                  <a:pt x="141" y="1147"/>
                                </a:cubicBezTo>
                                <a:cubicBezTo>
                                  <a:pt x="50" y="1366"/>
                                  <a:pt x="0" y="1606"/>
                                  <a:pt x="0" y="1858"/>
                                </a:cubicBezTo>
                                <a:cubicBezTo>
                                  <a:pt x="0" y="1858"/>
                                  <a:pt x="0" y="1858"/>
                                  <a:pt x="0" y="1858"/>
                                </a:cubicBezTo>
                                <a:cubicBezTo>
                                  <a:pt x="0" y="1873"/>
                                  <a:pt x="0" y="1888"/>
                                  <a:pt x="0" y="1903"/>
                                </a:cubicBezTo>
                                <a:cubicBezTo>
                                  <a:pt x="302" y="1903"/>
                                  <a:pt x="302" y="1903"/>
                                  <a:pt x="302" y="1903"/>
                                </a:cubicBezTo>
                                <a:cubicBezTo>
                                  <a:pt x="301" y="1888"/>
                                  <a:pt x="301" y="1873"/>
                                  <a:pt x="301" y="1858"/>
                                </a:cubicBezTo>
                                <a:cubicBezTo>
                                  <a:pt x="301" y="1858"/>
                                  <a:pt x="301" y="1858"/>
                                  <a:pt x="301" y="1858"/>
                                </a:cubicBezTo>
                                <a:cubicBezTo>
                                  <a:pt x="301" y="1647"/>
                                  <a:pt x="343" y="1446"/>
                                  <a:pt x="420" y="1262"/>
                                </a:cubicBezTo>
                                <a:cubicBezTo>
                                  <a:pt x="499" y="1072"/>
                                  <a:pt x="614" y="901"/>
                                  <a:pt x="757" y="758"/>
                                </a:cubicBezTo>
                                <a:cubicBezTo>
                                  <a:pt x="901" y="614"/>
                                  <a:pt x="1072" y="499"/>
                                  <a:pt x="1262" y="420"/>
                                </a:cubicBezTo>
                                <a:cubicBezTo>
                                  <a:pt x="1445" y="344"/>
                                  <a:pt x="1647" y="301"/>
                                  <a:pt x="1857" y="301"/>
                                </a:cubicBezTo>
                                <a:cubicBezTo>
                                  <a:pt x="1858" y="301"/>
                                  <a:pt x="1858" y="301"/>
                                  <a:pt x="1858" y="301"/>
                                </a:cubicBezTo>
                                <a:cubicBezTo>
                                  <a:pt x="1874" y="301"/>
                                  <a:pt x="1890" y="301"/>
                                  <a:pt x="1906" y="302"/>
                                </a:cubicBezTo>
                                <a:cubicBezTo>
                                  <a:pt x="1906" y="1"/>
                                  <a:pt x="1906" y="1"/>
                                  <a:pt x="1906" y="1"/>
                                </a:cubicBezTo>
                                <a:cubicBezTo>
                                  <a:pt x="1890" y="0"/>
                                  <a:pt x="1874" y="0"/>
                                  <a:pt x="1858" y="0"/>
                                </a:cubicBezTo>
                                <a:close/>
                              </a:path>
                            </a:pathLst>
                          </a:custGeom>
                          <a:solidFill>
                            <a:schemeClr val="tx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 name="Freeform 7"/>
                        <wps:cNvSpPr>
                          <a:spLocks/>
                        </wps:cNvSpPr>
                        <wps:spPr bwMode="auto">
                          <a:xfrm>
                            <a:off x="1679" y="828"/>
                            <a:ext cx="2599" cy="1795"/>
                          </a:xfrm>
                          <a:custGeom>
                            <a:avLst/>
                            <a:gdLst>
                              <a:gd name="T0" fmla="*/ 1315 w 1363"/>
                              <a:gd name="T1" fmla="*/ 0 h 944"/>
                              <a:gd name="T2" fmla="*/ 1314 w 1363"/>
                              <a:gd name="T3" fmla="*/ 0 h 944"/>
                              <a:gd name="T4" fmla="*/ 770 w 1363"/>
                              <a:gd name="T5" fmla="*/ 108 h 944"/>
                              <a:gd name="T6" fmla="*/ 309 w 1363"/>
                              <a:gd name="T7" fmla="*/ 417 h 944"/>
                              <a:gd name="T8" fmla="*/ 0 w 1363"/>
                              <a:gd name="T9" fmla="*/ 878 h 944"/>
                              <a:gd name="T10" fmla="*/ 159 w 1363"/>
                              <a:gd name="T11" fmla="*/ 944 h 944"/>
                              <a:gd name="T12" fmla="*/ 431 w 1363"/>
                              <a:gd name="T13" fmla="*/ 539 h 944"/>
                              <a:gd name="T14" fmla="*/ 836 w 1363"/>
                              <a:gd name="T15" fmla="*/ 268 h 944"/>
                              <a:gd name="T16" fmla="*/ 1314 w 1363"/>
                              <a:gd name="T17" fmla="*/ 172 h 944"/>
                              <a:gd name="T18" fmla="*/ 1315 w 1363"/>
                              <a:gd name="T19" fmla="*/ 172 h 944"/>
                              <a:gd name="T20" fmla="*/ 1363 w 1363"/>
                              <a:gd name="T21" fmla="*/ 173 h 944"/>
                              <a:gd name="T22" fmla="*/ 1363 w 1363"/>
                              <a:gd name="T23" fmla="*/ 0 h 944"/>
                              <a:gd name="T24" fmla="*/ 1315 w 1363"/>
                              <a:gd name="T25" fmla="*/ 0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63" h="944">
                                <a:moveTo>
                                  <a:pt x="1315" y="0"/>
                                </a:moveTo>
                                <a:cubicBezTo>
                                  <a:pt x="1314" y="0"/>
                                  <a:pt x="1314" y="0"/>
                                  <a:pt x="1314" y="0"/>
                                </a:cubicBezTo>
                                <a:cubicBezTo>
                                  <a:pt x="1122" y="0"/>
                                  <a:pt x="938" y="39"/>
                                  <a:pt x="770" y="108"/>
                                </a:cubicBezTo>
                                <a:cubicBezTo>
                                  <a:pt x="596" y="181"/>
                                  <a:pt x="440" y="286"/>
                                  <a:pt x="309" y="417"/>
                                </a:cubicBezTo>
                                <a:cubicBezTo>
                                  <a:pt x="178" y="548"/>
                                  <a:pt x="72" y="705"/>
                                  <a:pt x="0" y="878"/>
                                </a:cubicBezTo>
                                <a:cubicBezTo>
                                  <a:pt x="159" y="944"/>
                                  <a:pt x="159" y="944"/>
                                  <a:pt x="159" y="944"/>
                                </a:cubicBezTo>
                                <a:cubicBezTo>
                                  <a:pt x="223" y="792"/>
                                  <a:pt x="315" y="654"/>
                                  <a:pt x="431" y="539"/>
                                </a:cubicBezTo>
                                <a:cubicBezTo>
                                  <a:pt x="546" y="424"/>
                                  <a:pt x="683" y="331"/>
                                  <a:pt x="836" y="268"/>
                                </a:cubicBezTo>
                                <a:cubicBezTo>
                                  <a:pt x="984" y="206"/>
                                  <a:pt x="1145" y="172"/>
                                  <a:pt x="1314" y="172"/>
                                </a:cubicBezTo>
                                <a:cubicBezTo>
                                  <a:pt x="1315" y="172"/>
                                  <a:pt x="1315" y="172"/>
                                  <a:pt x="1315" y="172"/>
                                </a:cubicBezTo>
                                <a:cubicBezTo>
                                  <a:pt x="1331" y="172"/>
                                  <a:pt x="1347" y="173"/>
                                  <a:pt x="1363" y="173"/>
                                </a:cubicBezTo>
                                <a:cubicBezTo>
                                  <a:pt x="1363" y="0"/>
                                  <a:pt x="1363" y="0"/>
                                  <a:pt x="1363" y="0"/>
                                </a:cubicBezTo>
                                <a:cubicBezTo>
                                  <a:pt x="1347" y="0"/>
                                  <a:pt x="1331" y="0"/>
                                  <a:pt x="1315" y="0"/>
                                </a:cubicBez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34" name="Rectangle 23"/>
                      <wps:cNvSpPr/>
                      <wps:spPr>
                        <a:xfrm>
                          <a:off x="6923315" y="5840963"/>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B8E139E" id="Group 29" o:spid="_x0000_s1026" style="position:absolute;margin-left:522.25pt;margin-top:0;width:573.45pt;height:488.15pt;z-index:251658241;mso-position-horizontal:right;mso-position-horizontal-relative:page;mso-position-vertical:bottom;mso-position-vertical-relative:page;mso-width-relative:margin;mso-height-relative:margin" coordsize="72833,6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">
              <v:group id="Group 4" o:spid="_x0000_s1027" style="position:absolute;width:71214;height:60266" coordsize="4278,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5" o:spid="_x0000_s1028" style="position:absolute;top:582;width:1506;height:3038;visibility:visible;mso-wrap-style:square;v-text-anchor:top" coordsize="790,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" path="m359,791c460,548,607,329,790,146,644,,644,,644,,442,202,279,444,167,712,60,971,,1254,,1552v,,,,,c,1567,,1582,,1597v208,,208,,208,c207,1582,207,1567,207,1552v,,,,,c207,1282,261,1025,359,791xe" fillcolor="#4986a0 [3215]" stroked="f">
                  <v:path arrowok="t" o:connecttype="custom" o:connectlocs="684,1505;1506,278;1228,0;318,1354;0,2952;0,2952;0,3038;397,3038;395,2952;395,2952;684,1505" o:connectangles="0,0,0,0,0,0,0,0,0,0,0"/>
                </v:shape>
                <v:shape id="Freeform 6" o:spid="_x0000_s1029" style="position:absolute;left:644;width:3634;height:3620;visibility:visible;mso-wrap-style:square;v-text-anchor:top" coordsize="1906,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" path="m1858,v-1,,-1,,-1,c1606,,1366,50,1147,142,920,236,716,374,544,545,373,716,236,920,141,1147,50,1366,,1606,,1858v,,,,,c,1873,,1888,,1903v302,,302,,302,c301,1888,301,1873,301,1858v,,,,,c301,1647,343,1446,420,1262,499,1072,614,901,757,758,901,614,1072,499,1262,420v183,-76,385,-119,595,-119c1858,301,1858,301,1858,301v16,,32,,48,1c1906,1,1906,1,1906,1,1890,,1874,,1858,xe" fillcolor="#8cb8cb [1951]" stroked="f">
                  <v:path arrowok="t" o:connecttype="custom" o:connectlocs="3542,0;3541,0;2187,270;1037,1037;269,2182;0,3534;0,3534;0,3620;576,3620;574,3534;574,3534;801,2401;1443,1442;2406,799;3541,573;3542,573;3634,574;3634,2;3542,0" o:connectangles="0,0,0,0,0,0,0,0,0,0,0,0,0,0,0,0,0,0,0"/>
                </v:shape>
                <v:shape id="Freeform 7" o:spid="_x0000_s1030" style="position:absolute;left:1679;top:828;width:2599;height:1795;visibility:visible;mso-wrap-style:square;v-text-anchor:top" coordsize="136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" path="m1315,v-1,,-1,,-1,c1122,,938,39,770,108,596,181,440,286,309,417,178,548,72,705,,878v159,66,159,66,159,66c223,792,315,654,431,539,546,424,683,331,836,268v148,-62,309,-96,478,-96c1315,172,1315,172,1315,172v16,,32,1,48,1c1363,,1363,,1363,v-16,,-32,,-48,xe" fillcolor="#ed8b00 [3207]" stroked="f">
                  <v:path arrowok="t" o:connecttype="custom" o:connectlocs="2507,0;2506,0;1468,205;589,793;0,1670;303,1795;822,1025;1594,510;2506,327;2507,327;2599,329;2599,0;2507,0" o:connectangles="0,0,0,0,0,0,0,0,0,0,0,0,0"/>
                </v:shape>
              </v:group>
              <v:rect id="Rectangle 23" o:spid="_x0000_s1031" style="position:absolute;left:69233;top:58409;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" filled="f" stroked="f" strokeweight="1pt"/>
              <w10:wrap anchorx="page" anchory="page"/>
              <w10:anchorlock/>
            </v:group>
          </w:pict>
        </mc:Fallback>
      </mc:AlternateContent>
    </w:r>
    <w:r w:rsidRPr="00EA47A3">
      <w:rPr>
        <w:noProof/>
        <w:lang w:eastAsia="en-AU"/>
      </w:rPr>
      <w:drawing>
        <wp:anchor distT="0" distB="431800" distL="114300" distR="114300" simplePos="0" relativeHeight="251658240" behindDoc="1" locked="1" layoutInCell="1" allowOverlap="1" wp14:anchorId="5FC16AA4" wp14:editId="1A24FE1B">
          <wp:simplePos x="0" y="0"/>
          <wp:positionH relativeFrom="page">
            <wp:posOffset>720090</wp:posOffset>
          </wp:positionH>
          <wp:positionV relativeFrom="page">
            <wp:posOffset>720090</wp:posOffset>
          </wp:positionV>
          <wp:extent cx="2656800" cy="828000"/>
          <wp:effectExtent l="0" t="0" r="0" b="0"/>
          <wp:wrapTopAndBottom/>
          <wp:docPr id="217769532" name="Picture 217769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656800" cy="8280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339D4" w14:textId="01738939" w:rsidR="00514243" w:rsidRDefault="00514243">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F7B80" w14:textId="0C928531" w:rsidR="00514243" w:rsidRDefault="00514243">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5E1FF" w14:textId="6C0C5B26" w:rsidR="00514243" w:rsidRDefault="00514243">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2AC46" w14:textId="677848EC" w:rsidR="00514243" w:rsidRDefault="00514243">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64F8" w14:textId="241E950C" w:rsidR="00BD0F23" w:rsidRDefault="00BD0F23">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79F73" w14:textId="6F04BEF4" w:rsidR="003A30F3" w:rsidRPr="00633068" w:rsidRDefault="003A30F3" w:rsidP="00633068">
    <w:pPr>
      <w:pStyle w:val="Header"/>
      <w:tabs>
        <w:tab w:val="clear" w:pos="4680"/>
        <w:tab w:val="clear" w:pos="9360"/>
        <w:tab w:val="left" w:pos="2236"/>
      </w:tabs>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9AECB" w14:textId="23542B10" w:rsidR="00BD0F23" w:rsidRDefault="00BD0F2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B099D" w14:textId="4A0B828A" w:rsidR="00DF6327" w:rsidRDefault="00DF632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0B1B2" w14:textId="604ECC96" w:rsidR="00DF6327" w:rsidRDefault="00DF632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06FED" w14:textId="57367C63" w:rsidR="00DF6327" w:rsidRDefault="00DF632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A7D5C" w14:textId="03C5D2D9" w:rsidR="00BD0F23" w:rsidRDefault="00BD0F2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DA609" w14:textId="33C766F7" w:rsidR="00BD0F23" w:rsidRDefault="00BD0F2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20679" w14:textId="4448B152" w:rsidR="00BD0F23" w:rsidRDefault="00BD0F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CB080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6334C5"/>
    <w:multiLevelType w:val="hybridMultilevel"/>
    <w:tmpl w:val="3B6A9E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37723B7"/>
    <w:multiLevelType w:val="multilevel"/>
    <w:tmpl w:val="F0A81886"/>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 w15:restartNumberingAfterBreak="0">
    <w:nsid w:val="04F5492D"/>
    <w:multiLevelType w:val="hybridMultilevel"/>
    <w:tmpl w:val="E99CA7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51A789A"/>
    <w:multiLevelType w:val="hybridMultilevel"/>
    <w:tmpl w:val="188ABD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A82B0C"/>
    <w:multiLevelType w:val="hybridMultilevel"/>
    <w:tmpl w:val="3A924D78"/>
    <w:lvl w:ilvl="0" w:tplc="EB84B8A2">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A976E3E"/>
    <w:multiLevelType w:val="hybridMultilevel"/>
    <w:tmpl w:val="40B614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E90296"/>
    <w:multiLevelType w:val="multilevel"/>
    <w:tmpl w:val="510EE69C"/>
    <w:styleLink w:val="ListLetters"/>
    <w:lvl w:ilvl="0">
      <w:start w:val="1"/>
      <w:numFmt w:val="lowerLetter"/>
      <w:pStyle w:val="ListLetters0"/>
      <w:lvlText w:val="%1)"/>
      <w:lvlJc w:val="left"/>
      <w:pPr>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22263F2"/>
    <w:multiLevelType w:val="hybridMultilevel"/>
    <w:tmpl w:val="F4D088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2B02DD9"/>
    <w:multiLevelType w:val="hybridMultilevel"/>
    <w:tmpl w:val="0F7417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F50042"/>
    <w:multiLevelType w:val="hybridMultilevel"/>
    <w:tmpl w:val="27264374"/>
    <w:lvl w:ilvl="0" w:tplc="0C090001">
      <w:start w:val="1"/>
      <w:numFmt w:val="bullet"/>
      <w:lvlText w:val=""/>
      <w:lvlJc w:val="left"/>
      <w:pPr>
        <w:ind w:left="720" w:hanging="360"/>
      </w:pPr>
      <w:rPr>
        <w:rFonts w:ascii="Symbol" w:hAnsi="Symbol" w:hint="default"/>
      </w:rPr>
    </w:lvl>
    <w:lvl w:ilvl="1" w:tplc="1EFC027A">
      <w:numFmt w:val="bullet"/>
      <w:lvlText w:val="•"/>
      <w:lvlJc w:val="left"/>
      <w:pPr>
        <w:ind w:left="1800" w:hanging="720"/>
      </w:pPr>
      <w:rPr>
        <w:rFonts w:ascii="Arial" w:eastAsiaTheme="minorHAnsi" w:hAnsi="Arial" w:cs="Arial" w:hint="default"/>
        <w:b/>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30E3315"/>
    <w:multiLevelType w:val="multilevel"/>
    <w:tmpl w:val="F0A8188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2" w15:restartNumberingAfterBreak="0">
    <w:nsid w:val="1A73581E"/>
    <w:multiLevelType w:val="hybridMultilevel"/>
    <w:tmpl w:val="91249D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3C049B"/>
    <w:multiLevelType w:val="multilevel"/>
    <w:tmpl w:val="6D9A2BC2"/>
    <w:numStyleLink w:val="NumberedHeadings"/>
  </w:abstractNum>
  <w:abstractNum w:abstractNumId="14" w15:restartNumberingAfterBreak="0">
    <w:nsid w:val="1CB7411D"/>
    <w:multiLevelType w:val="hybridMultilevel"/>
    <w:tmpl w:val="56B6E0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9D4773"/>
    <w:multiLevelType w:val="hybridMultilevel"/>
    <w:tmpl w:val="7FCC59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E8052EF"/>
    <w:multiLevelType w:val="multilevel"/>
    <w:tmpl w:val="DF4A9966"/>
    <w:numStyleLink w:val="TableBullets"/>
  </w:abstractNum>
  <w:abstractNum w:abstractNumId="17" w15:restartNumberingAfterBreak="0">
    <w:nsid w:val="1FCF7766"/>
    <w:multiLevelType w:val="multilevel"/>
    <w:tmpl w:val="6D9A2BC2"/>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134" w:hanging="1134"/>
      </w:pPr>
      <w:rPr>
        <w:rFonts w:hint="default"/>
      </w:rPr>
    </w:lvl>
    <w:lvl w:ilvl="3">
      <w:start w:val="1"/>
      <w:numFmt w:val="decimal"/>
      <w:lvlText w:val="%1.%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FF76EE6"/>
    <w:multiLevelType w:val="hybridMultilevel"/>
    <w:tmpl w:val="AA1EC570"/>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23DA27AB"/>
    <w:multiLevelType w:val="hybridMultilevel"/>
    <w:tmpl w:val="07B06B5A"/>
    <w:lvl w:ilvl="0" w:tplc="98DE1392">
      <w:start w:val="1"/>
      <w:numFmt w:val="decimal"/>
      <w:lvlText w:val="%1.1"/>
      <w:lvlJc w:val="right"/>
      <w:pPr>
        <w:ind w:left="360" w:hanging="7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4AE7282"/>
    <w:multiLevelType w:val="hybridMultilevel"/>
    <w:tmpl w:val="69D8FA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74B2514"/>
    <w:multiLevelType w:val="hybridMultilevel"/>
    <w:tmpl w:val="36944D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8131007"/>
    <w:multiLevelType w:val="hybridMultilevel"/>
    <w:tmpl w:val="D51667DA"/>
    <w:lvl w:ilvl="0" w:tplc="592410C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9851BBB"/>
    <w:multiLevelType w:val="multilevel"/>
    <w:tmpl w:val="0FFA2D4A"/>
    <w:lvl w:ilvl="0">
      <w:start w:val="4"/>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4" w15:restartNumberingAfterBreak="0">
    <w:nsid w:val="2A943666"/>
    <w:multiLevelType w:val="hybridMultilevel"/>
    <w:tmpl w:val="6A9ECF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B64512D"/>
    <w:multiLevelType w:val="multilevel"/>
    <w:tmpl w:val="DF0EA376"/>
    <w:lvl w:ilvl="0">
      <w:start w:val="3"/>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6" w15:restartNumberingAfterBreak="0">
    <w:nsid w:val="2CEC0C58"/>
    <w:multiLevelType w:val="multilevel"/>
    <w:tmpl w:val="F0A81886"/>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7" w15:restartNumberingAfterBreak="0">
    <w:nsid w:val="2E913BEA"/>
    <w:multiLevelType w:val="hybridMultilevel"/>
    <w:tmpl w:val="87C87E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11662E9"/>
    <w:multiLevelType w:val="hybridMultilevel"/>
    <w:tmpl w:val="976221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11D5546"/>
    <w:multiLevelType w:val="hybridMultilevel"/>
    <w:tmpl w:val="3AC854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2785531"/>
    <w:multiLevelType w:val="multilevel"/>
    <w:tmpl w:val="F0A81886"/>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1" w15:restartNumberingAfterBreak="0">
    <w:nsid w:val="32F76D50"/>
    <w:multiLevelType w:val="hybridMultilevel"/>
    <w:tmpl w:val="CD18A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33663EA"/>
    <w:multiLevelType w:val="multilevel"/>
    <w:tmpl w:val="9C9A2E26"/>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Arial" w:hAnsi="Arial" w:hint="default"/>
        <w:color w:val="auto"/>
      </w:rPr>
    </w:lvl>
    <w:lvl w:ilvl="2">
      <w:start w:val="1"/>
      <w:numFmt w:val="none"/>
      <w:lvlText w:val=""/>
      <w:lvlJc w:val="left"/>
      <w:pPr>
        <w:ind w:left="284" w:firstLine="0"/>
      </w:pPr>
      <w:rPr>
        <w:rFonts w:hint="default"/>
      </w:rPr>
    </w:lvl>
    <w:lvl w:ilvl="3">
      <w:start w:val="1"/>
      <w:numFmt w:val="bullet"/>
      <w:lvlText w:val=""/>
      <w:lvlJc w:val="left"/>
      <w:pPr>
        <w:ind w:left="851" w:hanging="284"/>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391934EE"/>
    <w:multiLevelType w:val="multilevel"/>
    <w:tmpl w:val="F0A81886"/>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4" w15:restartNumberingAfterBreak="0">
    <w:nsid w:val="39B10832"/>
    <w:multiLevelType w:val="multilevel"/>
    <w:tmpl w:val="CE5E941A"/>
    <w:lvl w:ilvl="0">
      <w:start w:val="2"/>
      <w:numFmt w:val="decimal"/>
      <w:lvlText w:val="%1"/>
      <w:lvlJc w:val="left"/>
      <w:pPr>
        <w:ind w:left="420" w:hanging="420"/>
      </w:pPr>
      <w:rPr>
        <w:rFonts w:hint="default"/>
      </w:rPr>
    </w:lvl>
    <w:lvl w:ilv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5" w15:restartNumberingAfterBreak="0">
    <w:nsid w:val="39C20E77"/>
    <w:multiLevelType w:val="multilevel"/>
    <w:tmpl w:val="6D9A2BC2"/>
    <w:numStyleLink w:val="NumberedHeadings"/>
  </w:abstractNum>
  <w:abstractNum w:abstractNumId="36" w15:restartNumberingAfterBreak="0">
    <w:nsid w:val="3F9735C7"/>
    <w:multiLevelType w:val="multilevel"/>
    <w:tmpl w:val="2FAC61F8"/>
    <w:styleLink w:val="Bullet"/>
    <w:lvl w:ilvl="0">
      <w:start w:val="1"/>
      <w:numFmt w:val="bullet"/>
      <w:lvlText w:val=""/>
      <w:lvlJc w:val="left"/>
      <w:pPr>
        <w:ind w:left="284" w:hanging="284"/>
      </w:pPr>
      <w:rPr>
        <w:rFonts w:ascii="Symbol" w:hAnsi="Symbol" w:hint="default"/>
        <w:color w:val="auto"/>
      </w:rPr>
    </w:lvl>
    <w:lvl w:ilvl="1">
      <w:start w:val="1"/>
      <w:numFmt w:val="bullet"/>
      <w:pStyle w:val="ListBullet2"/>
      <w:lvlText w:val="–"/>
      <w:lvlJc w:val="left"/>
      <w:pPr>
        <w:ind w:left="567" w:hanging="283"/>
      </w:pPr>
      <w:rPr>
        <w:rFonts w:ascii="Arial" w:hAnsi="Arial" w:hint="default"/>
        <w:color w:val="auto"/>
      </w:rPr>
    </w:lvl>
    <w:lvl w:ilvl="2">
      <w:start w:val="1"/>
      <w:numFmt w:val="none"/>
      <w:pStyle w:val="ListParagraph"/>
      <w:lvlText w:val=""/>
      <w:lvlJc w:val="left"/>
      <w:pPr>
        <w:ind w:left="284" w:firstLine="0"/>
      </w:pPr>
      <w:rPr>
        <w:rFonts w:hint="default"/>
      </w:rPr>
    </w:lvl>
    <w:lvl w:ilvl="3">
      <w:start w:val="1"/>
      <w:numFmt w:val="bullet"/>
      <w:pStyle w:val="ListBullet3"/>
      <w:lvlText w:val=""/>
      <w:lvlJc w:val="left"/>
      <w:pPr>
        <w:ind w:left="851" w:hanging="284"/>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442A5022"/>
    <w:multiLevelType w:val="hybridMultilevel"/>
    <w:tmpl w:val="D6D8A4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55B6656"/>
    <w:multiLevelType w:val="hybridMultilevel"/>
    <w:tmpl w:val="71C28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8F47E20"/>
    <w:multiLevelType w:val="multilevel"/>
    <w:tmpl w:val="3D66CBA2"/>
    <w:styleLink w:val="CustomNumberlist"/>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134" w:hanging="1134"/>
      </w:pPr>
      <w:rPr>
        <w:rFonts w:hint="default"/>
      </w:rPr>
    </w:lvl>
    <w:lvl w:ilvl="3">
      <w:start w:val="1"/>
      <w:numFmt w:val="decimal"/>
      <w:lvlText w:val="%1.%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49F16FAE"/>
    <w:multiLevelType w:val="hybridMultilevel"/>
    <w:tmpl w:val="6F822C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4A8B0109"/>
    <w:multiLevelType w:val="multilevel"/>
    <w:tmpl w:val="3D66CBA2"/>
    <w:numStyleLink w:val="CustomNumberlist"/>
  </w:abstractNum>
  <w:abstractNum w:abstractNumId="42" w15:restartNumberingAfterBreak="0">
    <w:nsid w:val="4D142BFF"/>
    <w:multiLevelType w:val="hybridMultilevel"/>
    <w:tmpl w:val="17EAAF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4D712883"/>
    <w:multiLevelType w:val="multilevel"/>
    <w:tmpl w:val="B4361E44"/>
    <w:lvl w:ilvl="0">
      <w:start w:val="3"/>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44" w15:restartNumberingAfterBreak="0">
    <w:nsid w:val="50F46721"/>
    <w:multiLevelType w:val="hybridMultilevel"/>
    <w:tmpl w:val="61DC90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55474657"/>
    <w:multiLevelType w:val="hybridMultilevel"/>
    <w:tmpl w:val="89D406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9334188"/>
    <w:multiLevelType w:val="hybridMultilevel"/>
    <w:tmpl w:val="CDD6116A"/>
    <w:lvl w:ilvl="0" w:tplc="6E008850">
      <w:numFmt w:val="bullet"/>
      <w:lvlText w:val="-"/>
      <w:lvlJc w:val="left"/>
      <w:pPr>
        <w:ind w:left="927" w:hanging="360"/>
      </w:pPr>
      <w:rPr>
        <w:rFonts w:ascii="Arial" w:eastAsiaTheme="minorHAnsi" w:hAnsi="Arial" w:cs="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7" w15:restartNumberingAfterBreak="0">
    <w:nsid w:val="5FD77421"/>
    <w:multiLevelType w:val="hybridMultilevel"/>
    <w:tmpl w:val="C89CB1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606F4B18"/>
    <w:multiLevelType w:val="hybridMultilevel"/>
    <w:tmpl w:val="71ECCE28"/>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9" w15:restartNumberingAfterBreak="0">
    <w:nsid w:val="649D2656"/>
    <w:multiLevelType w:val="hybridMultilevel"/>
    <w:tmpl w:val="DA28B4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6505317"/>
    <w:multiLevelType w:val="multilevel"/>
    <w:tmpl w:val="3D66CBA2"/>
    <w:numStyleLink w:val="CustomNumberlist"/>
  </w:abstractNum>
  <w:abstractNum w:abstractNumId="51" w15:restartNumberingAfterBreak="0">
    <w:nsid w:val="6AD822D9"/>
    <w:multiLevelType w:val="hybridMultilevel"/>
    <w:tmpl w:val="1FE034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B031981"/>
    <w:multiLevelType w:val="multilevel"/>
    <w:tmpl w:val="DF4A9966"/>
    <w:styleLink w:val="TableBullets"/>
    <w:lvl w:ilvl="0">
      <w:start w:val="1"/>
      <w:numFmt w:val="bullet"/>
      <w:pStyle w:val="TableBullet"/>
      <w:lvlText w:val=""/>
      <w:lvlJc w:val="left"/>
      <w:pPr>
        <w:ind w:left="284" w:hanging="284"/>
      </w:pPr>
      <w:rPr>
        <w:rFonts w:ascii="Symbol" w:hAnsi="Symbol" w:hint="default"/>
        <w:color w:val="auto"/>
      </w:rPr>
    </w:lvl>
    <w:lvl w:ilvl="1">
      <w:start w:val="1"/>
      <w:numFmt w:val="bullet"/>
      <w:pStyle w:val="TableBullet2"/>
      <w:lvlText w:val="-"/>
      <w:lvlJc w:val="left"/>
      <w:pPr>
        <w:ind w:left="567" w:hanging="283"/>
      </w:pPr>
      <w:rPr>
        <w:rFonts w:ascii="Symbol" w:hAnsi="Symbol" w:hint="default"/>
        <w:color w:val="auto"/>
      </w:rPr>
    </w:lvl>
    <w:lvl w:ilvl="2">
      <w:start w:val="1"/>
      <w:numFmt w:val="decimal"/>
      <w:pStyle w:val="TableListNumber"/>
      <w:lvlText w:val="%3."/>
      <w:lvlJc w:val="left"/>
      <w:pPr>
        <w:ind w:left="284" w:hanging="284"/>
      </w:pPr>
      <w:rPr>
        <w:rFonts w:hint="default"/>
      </w:rPr>
    </w:lvl>
    <w:lvl w:ilvl="3">
      <w:start w:val="1"/>
      <w:numFmt w:val="decimal"/>
      <w:pStyle w:val="TableListNumber2"/>
      <w:lvlText w:val="%3.%4."/>
      <w:lvlJc w:val="left"/>
      <w:pPr>
        <w:ind w:left="567" w:hanging="283"/>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6B084E97"/>
    <w:multiLevelType w:val="hybridMultilevel"/>
    <w:tmpl w:val="666EF36C"/>
    <w:lvl w:ilvl="0" w:tplc="F6E44A8A">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E6B3B77"/>
    <w:multiLevelType w:val="hybridMultilevel"/>
    <w:tmpl w:val="E3D27D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70732D36"/>
    <w:multiLevelType w:val="multilevel"/>
    <w:tmpl w:val="ABC89444"/>
    <w:styleLink w:val="Pull-outlists"/>
    <w:lvl w:ilvl="0">
      <w:start w:val="1"/>
      <w:numFmt w:val="bullet"/>
      <w:pStyle w:val="Pull-outBullet1"/>
      <w:lvlText w:val=""/>
      <w:lvlJc w:val="left"/>
      <w:pPr>
        <w:ind w:left="284" w:hanging="284"/>
      </w:pPr>
      <w:rPr>
        <w:rFonts w:ascii="Symbol" w:hAnsi="Symbol" w:cs="Times New Roman" w:hint="default"/>
      </w:rPr>
    </w:lvl>
    <w:lvl w:ilvl="1">
      <w:start w:val="1"/>
      <w:numFmt w:val="bullet"/>
      <w:pStyle w:val="Pull-outBullet2"/>
      <w:lvlText w:val="–"/>
      <w:lvlJc w:val="left"/>
      <w:pPr>
        <w:ind w:left="567" w:hanging="283"/>
      </w:pPr>
      <w:rPr>
        <w:rFonts w:ascii="Times New Roman" w:hAnsi="Times New Roman" w:cs="Times New Roman" w:hint="default"/>
      </w:rPr>
    </w:lvl>
    <w:lvl w:ilvl="2">
      <w:start w:val="1"/>
      <w:numFmt w:val="decimal"/>
      <w:pStyle w:val="Pull-outListNumber1"/>
      <w:lvlText w:val="%3."/>
      <w:lvlJc w:val="left"/>
      <w:pPr>
        <w:ind w:left="284" w:hanging="284"/>
      </w:pPr>
      <w:rPr>
        <w:rFonts w:hint="default"/>
      </w:rPr>
    </w:lvl>
    <w:lvl w:ilvl="3">
      <w:start w:val="1"/>
      <w:numFmt w:val="decimal"/>
      <w:pStyle w:val="Pull-outListNumber2"/>
      <w:lvlText w:val="%3.%4."/>
      <w:lvlJc w:val="left"/>
      <w:pPr>
        <w:ind w:left="567"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71CC7D00"/>
    <w:multiLevelType w:val="hybridMultilevel"/>
    <w:tmpl w:val="690C51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2D10AB6"/>
    <w:multiLevelType w:val="hybridMultilevel"/>
    <w:tmpl w:val="2AB4A830"/>
    <w:lvl w:ilvl="0" w:tplc="55DEBBCA">
      <w:start w:val="1"/>
      <w:numFmt w:val="decimal"/>
      <w:lvlText w:val="%1.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8" w15:restartNumberingAfterBreak="0">
    <w:nsid w:val="74BB778B"/>
    <w:multiLevelType w:val="hybridMultilevel"/>
    <w:tmpl w:val="E014F9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C517B4A"/>
    <w:multiLevelType w:val="hybridMultilevel"/>
    <w:tmpl w:val="4A26F1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90135712">
    <w:abstractNumId w:val="36"/>
  </w:num>
  <w:num w:numId="2" w16cid:durableId="1011495033">
    <w:abstractNumId w:val="17"/>
  </w:num>
  <w:num w:numId="3" w16cid:durableId="1034042019">
    <w:abstractNumId w:val="39"/>
  </w:num>
  <w:num w:numId="4" w16cid:durableId="555287133">
    <w:abstractNumId w:val="52"/>
  </w:num>
  <w:num w:numId="5" w16cid:durableId="1749687851">
    <w:abstractNumId w:val="7"/>
  </w:num>
  <w:num w:numId="6" w16cid:durableId="665984960">
    <w:abstractNumId w:val="55"/>
  </w:num>
  <w:num w:numId="7" w16cid:durableId="1606306702">
    <w:abstractNumId w:val="32"/>
  </w:num>
  <w:num w:numId="8" w16cid:durableId="1783189236">
    <w:abstractNumId w:val="11"/>
  </w:num>
  <w:num w:numId="9" w16cid:durableId="149058590">
    <w:abstractNumId w:val="26"/>
  </w:num>
  <w:num w:numId="10" w16cid:durableId="404032573">
    <w:abstractNumId w:val="48"/>
  </w:num>
  <w:num w:numId="11" w16cid:durableId="1468743552">
    <w:abstractNumId w:val="44"/>
  </w:num>
  <w:num w:numId="12" w16cid:durableId="51927683">
    <w:abstractNumId w:val="8"/>
  </w:num>
  <w:num w:numId="13" w16cid:durableId="799808078">
    <w:abstractNumId w:val="38"/>
  </w:num>
  <w:num w:numId="14" w16cid:durableId="15540206">
    <w:abstractNumId w:val="10"/>
  </w:num>
  <w:num w:numId="15" w16cid:durableId="1912036489">
    <w:abstractNumId w:val="40"/>
  </w:num>
  <w:num w:numId="16" w16cid:durableId="1405957606">
    <w:abstractNumId w:val="1"/>
  </w:num>
  <w:num w:numId="17" w16cid:durableId="952399029">
    <w:abstractNumId w:val="5"/>
  </w:num>
  <w:num w:numId="18" w16cid:durableId="920796938">
    <w:abstractNumId w:val="31"/>
  </w:num>
  <w:num w:numId="19" w16cid:durableId="1614634429">
    <w:abstractNumId w:val="53"/>
  </w:num>
  <w:num w:numId="20" w16cid:durableId="555549504">
    <w:abstractNumId w:val="16"/>
  </w:num>
  <w:num w:numId="21" w16cid:durableId="1669670788">
    <w:abstractNumId w:val="29"/>
  </w:num>
  <w:num w:numId="22" w16cid:durableId="1900171946">
    <w:abstractNumId w:val="15"/>
  </w:num>
  <w:num w:numId="23" w16cid:durableId="1822188765">
    <w:abstractNumId w:val="42"/>
  </w:num>
  <w:num w:numId="24" w16cid:durableId="849443814">
    <w:abstractNumId w:val="54"/>
  </w:num>
  <w:num w:numId="25" w16cid:durableId="1555504148">
    <w:abstractNumId w:val="58"/>
  </w:num>
  <w:num w:numId="26" w16cid:durableId="300119888">
    <w:abstractNumId w:val="12"/>
  </w:num>
  <w:num w:numId="27" w16cid:durableId="248123934">
    <w:abstractNumId w:val="27"/>
  </w:num>
  <w:num w:numId="28" w16cid:durableId="1227498618">
    <w:abstractNumId w:val="20"/>
  </w:num>
  <w:num w:numId="29" w16cid:durableId="1717780834">
    <w:abstractNumId w:val="59"/>
  </w:num>
  <w:num w:numId="30" w16cid:durableId="1504975555">
    <w:abstractNumId w:val="45"/>
  </w:num>
  <w:num w:numId="31" w16cid:durableId="1442841909">
    <w:abstractNumId w:val="49"/>
  </w:num>
  <w:num w:numId="32" w16cid:durableId="1362515540">
    <w:abstractNumId w:val="14"/>
  </w:num>
  <w:num w:numId="33" w16cid:durableId="923300128">
    <w:abstractNumId w:val="21"/>
  </w:num>
  <w:num w:numId="34" w16cid:durableId="218371254">
    <w:abstractNumId w:val="37"/>
  </w:num>
  <w:num w:numId="35" w16cid:durableId="422066649">
    <w:abstractNumId w:val="6"/>
  </w:num>
  <w:num w:numId="36" w16cid:durableId="2074810835">
    <w:abstractNumId w:val="56"/>
  </w:num>
  <w:num w:numId="37" w16cid:durableId="1810050191">
    <w:abstractNumId w:val="9"/>
  </w:num>
  <w:num w:numId="38" w16cid:durableId="1458451830">
    <w:abstractNumId w:val="24"/>
  </w:num>
  <w:num w:numId="39" w16cid:durableId="914515507">
    <w:abstractNumId w:val="4"/>
  </w:num>
  <w:num w:numId="40" w16cid:durableId="1242175911">
    <w:abstractNumId w:val="47"/>
  </w:num>
  <w:num w:numId="41" w16cid:durableId="2039163880">
    <w:abstractNumId w:val="28"/>
  </w:num>
  <w:num w:numId="42" w16cid:durableId="977029154">
    <w:abstractNumId w:val="3"/>
  </w:num>
  <w:num w:numId="43" w16cid:durableId="963926380">
    <w:abstractNumId w:val="18"/>
  </w:num>
  <w:num w:numId="44" w16cid:durableId="103117884">
    <w:abstractNumId w:val="0"/>
  </w:num>
  <w:num w:numId="45" w16cid:durableId="1694913492">
    <w:abstractNumId w:val="34"/>
  </w:num>
  <w:num w:numId="46" w16cid:durableId="1219124276">
    <w:abstractNumId w:val="25"/>
  </w:num>
  <w:num w:numId="47" w16cid:durableId="292294316">
    <w:abstractNumId w:val="13"/>
  </w:num>
  <w:num w:numId="48" w16cid:durableId="809134837">
    <w:abstractNumId w:val="41"/>
  </w:num>
  <w:num w:numId="49" w16cid:durableId="865607051">
    <w:abstractNumId w:val="50"/>
  </w:num>
  <w:num w:numId="50" w16cid:durableId="780608507">
    <w:abstractNumId w:val="35"/>
  </w:num>
  <w:num w:numId="51" w16cid:durableId="924456505">
    <w:abstractNumId w:val="46"/>
  </w:num>
  <w:num w:numId="52" w16cid:durableId="509756125">
    <w:abstractNumId w:val="51"/>
  </w:num>
  <w:num w:numId="53" w16cid:durableId="912204579">
    <w:abstractNumId w:val="22"/>
  </w:num>
  <w:num w:numId="54" w16cid:durableId="1416973702">
    <w:abstractNumId w:val="36"/>
  </w:num>
  <w:num w:numId="55" w16cid:durableId="975330343">
    <w:abstractNumId w:val="36"/>
  </w:num>
  <w:num w:numId="56" w16cid:durableId="1143887456">
    <w:abstractNumId w:val="57"/>
  </w:num>
  <w:num w:numId="57" w16cid:durableId="431242077">
    <w:abstractNumId w:val="19"/>
  </w:num>
  <w:num w:numId="58" w16cid:durableId="1997876328">
    <w:abstractNumId w:val="19"/>
    <w:lvlOverride w:ilvl="0">
      <w:lvl w:ilvl="0" w:tplc="98DE1392">
        <w:start w:val="1"/>
        <w:numFmt w:val="decimal"/>
        <w:lvlText w:val="%1.1"/>
        <w:lvlJc w:val="right"/>
        <w:pPr>
          <w:ind w:left="360" w:hanging="72"/>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59" w16cid:durableId="1015423644">
    <w:abstractNumId w:val="43"/>
  </w:num>
  <w:num w:numId="60" w16cid:durableId="1920598737">
    <w:abstractNumId w:val="23"/>
  </w:num>
  <w:num w:numId="61" w16cid:durableId="1621523032">
    <w:abstractNumId w:val="2"/>
  </w:num>
  <w:num w:numId="62" w16cid:durableId="275791449">
    <w:abstractNumId w:val="30"/>
  </w:num>
  <w:num w:numId="63" w16cid:durableId="1081951587">
    <w:abstractNumId w:val="3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C6D"/>
    <w:rsid w:val="000012BD"/>
    <w:rsid w:val="00001E2F"/>
    <w:rsid w:val="000046BD"/>
    <w:rsid w:val="0000480B"/>
    <w:rsid w:val="00004AC8"/>
    <w:rsid w:val="00004CB7"/>
    <w:rsid w:val="00005633"/>
    <w:rsid w:val="00006996"/>
    <w:rsid w:val="00007458"/>
    <w:rsid w:val="00007C17"/>
    <w:rsid w:val="00012434"/>
    <w:rsid w:val="00012CA6"/>
    <w:rsid w:val="000131BD"/>
    <w:rsid w:val="000131D3"/>
    <w:rsid w:val="000133B9"/>
    <w:rsid w:val="00014476"/>
    <w:rsid w:val="00015588"/>
    <w:rsid w:val="000165EE"/>
    <w:rsid w:val="00017073"/>
    <w:rsid w:val="00017927"/>
    <w:rsid w:val="000179C9"/>
    <w:rsid w:val="00020A4A"/>
    <w:rsid w:val="00021A1D"/>
    <w:rsid w:val="00021B5F"/>
    <w:rsid w:val="00021FEB"/>
    <w:rsid w:val="000223F9"/>
    <w:rsid w:val="0002447B"/>
    <w:rsid w:val="000246FE"/>
    <w:rsid w:val="00025A28"/>
    <w:rsid w:val="00027146"/>
    <w:rsid w:val="0002783A"/>
    <w:rsid w:val="000305F2"/>
    <w:rsid w:val="00031005"/>
    <w:rsid w:val="00032376"/>
    <w:rsid w:val="000337A0"/>
    <w:rsid w:val="00034A98"/>
    <w:rsid w:val="000361D2"/>
    <w:rsid w:val="00036589"/>
    <w:rsid w:val="00036EC0"/>
    <w:rsid w:val="00040B07"/>
    <w:rsid w:val="00040F37"/>
    <w:rsid w:val="00041130"/>
    <w:rsid w:val="00042877"/>
    <w:rsid w:val="0004316C"/>
    <w:rsid w:val="00043AF6"/>
    <w:rsid w:val="00043DC4"/>
    <w:rsid w:val="00043DDE"/>
    <w:rsid w:val="000444D7"/>
    <w:rsid w:val="00044D9D"/>
    <w:rsid w:val="000455F6"/>
    <w:rsid w:val="00045F31"/>
    <w:rsid w:val="00047196"/>
    <w:rsid w:val="00047754"/>
    <w:rsid w:val="0005022E"/>
    <w:rsid w:val="000515F8"/>
    <w:rsid w:val="000517ED"/>
    <w:rsid w:val="000518F3"/>
    <w:rsid w:val="00051906"/>
    <w:rsid w:val="00051E1B"/>
    <w:rsid w:val="00052467"/>
    <w:rsid w:val="000535F1"/>
    <w:rsid w:val="0005368B"/>
    <w:rsid w:val="0005486C"/>
    <w:rsid w:val="00054DCB"/>
    <w:rsid w:val="000555B0"/>
    <w:rsid w:val="00055969"/>
    <w:rsid w:val="000566E0"/>
    <w:rsid w:val="00057797"/>
    <w:rsid w:val="00057BF3"/>
    <w:rsid w:val="00057D33"/>
    <w:rsid w:val="0006089B"/>
    <w:rsid w:val="0006171D"/>
    <w:rsid w:val="0006172F"/>
    <w:rsid w:val="00062399"/>
    <w:rsid w:val="00062561"/>
    <w:rsid w:val="00062A54"/>
    <w:rsid w:val="00062AE4"/>
    <w:rsid w:val="00062E2C"/>
    <w:rsid w:val="00064A04"/>
    <w:rsid w:val="000659C4"/>
    <w:rsid w:val="000676D8"/>
    <w:rsid w:val="00067890"/>
    <w:rsid w:val="00067CE9"/>
    <w:rsid w:val="00067DD9"/>
    <w:rsid w:val="00067F2D"/>
    <w:rsid w:val="000704EC"/>
    <w:rsid w:val="0007163B"/>
    <w:rsid w:val="0007431B"/>
    <w:rsid w:val="000749E9"/>
    <w:rsid w:val="0007506C"/>
    <w:rsid w:val="00077702"/>
    <w:rsid w:val="00077C24"/>
    <w:rsid w:val="000806E8"/>
    <w:rsid w:val="00080874"/>
    <w:rsid w:val="0008458B"/>
    <w:rsid w:val="00085859"/>
    <w:rsid w:val="00087A27"/>
    <w:rsid w:val="0009093A"/>
    <w:rsid w:val="00091C80"/>
    <w:rsid w:val="00091E98"/>
    <w:rsid w:val="000921F1"/>
    <w:rsid w:val="00092A54"/>
    <w:rsid w:val="00092CE4"/>
    <w:rsid w:val="000940DE"/>
    <w:rsid w:val="000946E9"/>
    <w:rsid w:val="0009501E"/>
    <w:rsid w:val="00095F96"/>
    <w:rsid w:val="00096F7A"/>
    <w:rsid w:val="000A1292"/>
    <w:rsid w:val="000A212E"/>
    <w:rsid w:val="000A2D69"/>
    <w:rsid w:val="000A3BE8"/>
    <w:rsid w:val="000A3EDD"/>
    <w:rsid w:val="000A444A"/>
    <w:rsid w:val="000A6B2C"/>
    <w:rsid w:val="000A759D"/>
    <w:rsid w:val="000A7A43"/>
    <w:rsid w:val="000A7FD9"/>
    <w:rsid w:val="000B019E"/>
    <w:rsid w:val="000B2B95"/>
    <w:rsid w:val="000B4B68"/>
    <w:rsid w:val="000B5E72"/>
    <w:rsid w:val="000B698E"/>
    <w:rsid w:val="000B7788"/>
    <w:rsid w:val="000C1209"/>
    <w:rsid w:val="000C1550"/>
    <w:rsid w:val="000C1D85"/>
    <w:rsid w:val="000C2B5D"/>
    <w:rsid w:val="000C3A72"/>
    <w:rsid w:val="000C40EA"/>
    <w:rsid w:val="000C51E7"/>
    <w:rsid w:val="000C7A7B"/>
    <w:rsid w:val="000D047F"/>
    <w:rsid w:val="000D09F6"/>
    <w:rsid w:val="000D282B"/>
    <w:rsid w:val="000D2906"/>
    <w:rsid w:val="000D3256"/>
    <w:rsid w:val="000D35E5"/>
    <w:rsid w:val="000D4547"/>
    <w:rsid w:val="000D475A"/>
    <w:rsid w:val="000D6615"/>
    <w:rsid w:val="000D792A"/>
    <w:rsid w:val="000E1336"/>
    <w:rsid w:val="000E1467"/>
    <w:rsid w:val="000E18E7"/>
    <w:rsid w:val="000E268C"/>
    <w:rsid w:val="000E2693"/>
    <w:rsid w:val="000E26D5"/>
    <w:rsid w:val="000E27C7"/>
    <w:rsid w:val="000E27D1"/>
    <w:rsid w:val="000E2D24"/>
    <w:rsid w:val="000E309D"/>
    <w:rsid w:val="000E4347"/>
    <w:rsid w:val="000E446A"/>
    <w:rsid w:val="000E49DF"/>
    <w:rsid w:val="000E4AC0"/>
    <w:rsid w:val="000E4CCC"/>
    <w:rsid w:val="000E5307"/>
    <w:rsid w:val="000E5B3C"/>
    <w:rsid w:val="000E5BD7"/>
    <w:rsid w:val="000E6C4A"/>
    <w:rsid w:val="000E73E7"/>
    <w:rsid w:val="000F1D5A"/>
    <w:rsid w:val="000F1E12"/>
    <w:rsid w:val="000F2324"/>
    <w:rsid w:val="000F3112"/>
    <w:rsid w:val="000F3689"/>
    <w:rsid w:val="000F39E4"/>
    <w:rsid w:val="000F446D"/>
    <w:rsid w:val="000F4FB7"/>
    <w:rsid w:val="000F500A"/>
    <w:rsid w:val="000F5557"/>
    <w:rsid w:val="000F6386"/>
    <w:rsid w:val="000F6408"/>
    <w:rsid w:val="00101B6B"/>
    <w:rsid w:val="00102177"/>
    <w:rsid w:val="0010261D"/>
    <w:rsid w:val="00102A30"/>
    <w:rsid w:val="00102B68"/>
    <w:rsid w:val="00103334"/>
    <w:rsid w:val="00105286"/>
    <w:rsid w:val="001061C4"/>
    <w:rsid w:val="00106608"/>
    <w:rsid w:val="00106BB9"/>
    <w:rsid w:val="00106FD5"/>
    <w:rsid w:val="00107001"/>
    <w:rsid w:val="00107906"/>
    <w:rsid w:val="00107BE0"/>
    <w:rsid w:val="00107FE4"/>
    <w:rsid w:val="001104D0"/>
    <w:rsid w:val="001118CC"/>
    <w:rsid w:val="00111A88"/>
    <w:rsid w:val="00112150"/>
    <w:rsid w:val="00112EC5"/>
    <w:rsid w:val="001130E6"/>
    <w:rsid w:val="001147A9"/>
    <w:rsid w:val="00115AA1"/>
    <w:rsid w:val="00117C3C"/>
    <w:rsid w:val="00120243"/>
    <w:rsid w:val="00120567"/>
    <w:rsid w:val="001208F2"/>
    <w:rsid w:val="00120FAB"/>
    <w:rsid w:val="00121046"/>
    <w:rsid w:val="001214DB"/>
    <w:rsid w:val="00122D97"/>
    <w:rsid w:val="00123321"/>
    <w:rsid w:val="00123ABA"/>
    <w:rsid w:val="001246E7"/>
    <w:rsid w:val="00124F26"/>
    <w:rsid w:val="00125884"/>
    <w:rsid w:val="00125F3B"/>
    <w:rsid w:val="0012606F"/>
    <w:rsid w:val="001260E4"/>
    <w:rsid w:val="00126E01"/>
    <w:rsid w:val="00130177"/>
    <w:rsid w:val="0013098A"/>
    <w:rsid w:val="00130D8D"/>
    <w:rsid w:val="001312F8"/>
    <w:rsid w:val="00134967"/>
    <w:rsid w:val="001365E2"/>
    <w:rsid w:val="00136D63"/>
    <w:rsid w:val="00137F89"/>
    <w:rsid w:val="001402CE"/>
    <w:rsid w:val="00140EC8"/>
    <w:rsid w:val="00141977"/>
    <w:rsid w:val="001423BA"/>
    <w:rsid w:val="00143514"/>
    <w:rsid w:val="00143F7F"/>
    <w:rsid w:val="00144394"/>
    <w:rsid w:val="00144D1A"/>
    <w:rsid w:val="0014554A"/>
    <w:rsid w:val="00146017"/>
    <w:rsid w:val="00146D5B"/>
    <w:rsid w:val="001472FB"/>
    <w:rsid w:val="00147AEC"/>
    <w:rsid w:val="00147AFE"/>
    <w:rsid w:val="0015104D"/>
    <w:rsid w:val="001511AB"/>
    <w:rsid w:val="00152164"/>
    <w:rsid w:val="0015279A"/>
    <w:rsid w:val="00153081"/>
    <w:rsid w:val="00153330"/>
    <w:rsid w:val="0015422E"/>
    <w:rsid w:val="00154745"/>
    <w:rsid w:val="00155E57"/>
    <w:rsid w:val="001563C3"/>
    <w:rsid w:val="00156D7A"/>
    <w:rsid w:val="00156DF1"/>
    <w:rsid w:val="0015738D"/>
    <w:rsid w:val="00157782"/>
    <w:rsid w:val="00160D50"/>
    <w:rsid w:val="00160F48"/>
    <w:rsid w:val="00161126"/>
    <w:rsid w:val="00161431"/>
    <w:rsid w:val="00162FD9"/>
    <w:rsid w:val="001632C4"/>
    <w:rsid w:val="00163CB0"/>
    <w:rsid w:val="00164182"/>
    <w:rsid w:val="00165A3E"/>
    <w:rsid w:val="001672E1"/>
    <w:rsid w:val="001675A0"/>
    <w:rsid w:val="00167DE5"/>
    <w:rsid w:val="001701DB"/>
    <w:rsid w:val="00170B45"/>
    <w:rsid w:val="00170C15"/>
    <w:rsid w:val="00170F91"/>
    <w:rsid w:val="00171B17"/>
    <w:rsid w:val="00171F50"/>
    <w:rsid w:val="00172DDD"/>
    <w:rsid w:val="0017340C"/>
    <w:rsid w:val="00177624"/>
    <w:rsid w:val="0018288A"/>
    <w:rsid w:val="00182E95"/>
    <w:rsid w:val="0018372E"/>
    <w:rsid w:val="00183DB9"/>
    <w:rsid w:val="00184211"/>
    <w:rsid w:val="00184CEF"/>
    <w:rsid w:val="00185021"/>
    <w:rsid w:val="00185A54"/>
    <w:rsid w:val="001864ED"/>
    <w:rsid w:val="001869B0"/>
    <w:rsid w:val="0018725A"/>
    <w:rsid w:val="00187437"/>
    <w:rsid w:val="00187ACF"/>
    <w:rsid w:val="001904A2"/>
    <w:rsid w:val="0019222E"/>
    <w:rsid w:val="00192C0B"/>
    <w:rsid w:val="0019355D"/>
    <w:rsid w:val="001935C5"/>
    <w:rsid w:val="00193613"/>
    <w:rsid w:val="0019392C"/>
    <w:rsid w:val="0019394E"/>
    <w:rsid w:val="00194821"/>
    <w:rsid w:val="00194D04"/>
    <w:rsid w:val="0019539C"/>
    <w:rsid w:val="00195F03"/>
    <w:rsid w:val="00197E04"/>
    <w:rsid w:val="001A1048"/>
    <w:rsid w:val="001A4ACF"/>
    <w:rsid w:val="001A56E8"/>
    <w:rsid w:val="001A6D2E"/>
    <w:rsid w:val="001B0237"/>
    <w:rsid w:val="001B13A8"/>
    <w:rsid w:val="001B2742"/>
    <w:rsid w:val="001B2E74"/>
    <w:rsid w:val="001B3981"/>
    <w:rsid w:val="001B47D7"/>
    <w:rsid w:val="001B4BDB"/>
    <w:rsid w:val="001B50DD"/>
    <w:rsid w:val="001B52F6"/>
    <w:rsid w:val="001B57B2"/>
    <w:rsid w:val="001B5FBA"/>
    <w:rsid w:val="001B7729"/>
    <w:rsid w:val="001B77C3"/>
    <w:rsid w:val="001C0DC9"/>
    <w:rsid w:val="001C0EE7"/>
    <w:rsid w:val="001C3B9D"/>
    <w:rsid w:val="001C3BCC"/>
    <w:rsid w:val="001C3C06"/>
    <w:rsid w:val="001C628B"/>
    <w:rsid w:val="001C750A"/>
    <w:rsid w:val="001C7B0A"/>
    <w:rsid w:val="001D07CD"/>
    <w:rsid w:val="001D098C"/>
    <w:rsid w:val="001D0B9A"/>
    <w:rsid w:val="001D0E26"/>
    <w:rsid w:val="001D1AA7"/>
    <w:rsid w:val="001D1E26"/>
    <w:rsid w:val="001D2051"/>
    <w:rsid w:val="001D38FD"/>
    <w:rsid w:val="001D3AFA"/>
    <w:rsid w:val="001D53D3"/>
    <w:rsid w:val="001D552A"/>
    <w:rsid w:val="001D57B7"/>
    <w:rsid w:val="001D5873"/>
    <w:rsid w:val="001D6ACA"/>
    <w:rsid w:val="001D6C51"/>
    <w:rsid w:val="001D7EB6"/>
    <w:rsid w:val="001E0463"/>
    <w:rsid w:val="001E0C24"/>
    <w:rsid w:val="001E145A"/>
    <w:rsid w:val="001E181B"/>
    <w:rsid w:val="001E1A97"/>
    <w:rsid w:val="001E1ED1"/>
    <w:rsid w:val="001E226D"/>
    <w:rsid w:val="001E2CEF"/>
    <w:rsid w:val="001E2FA6"/>
    <w:rsid w:val="001E319C"/>
    <w:rsid w:val="001E3CE3"/>
    <w:rsid w:val="001E4337"/>
    <w:rsid w:val="001E5A22"/>
    <w:rsid w:val="001E74BB"/>
    <w:rsid w:val="001F018E"/>
    <w:rsid w:val="001F0417"/>
    <w:rsid w:val="001F0999"/>
    <w:rsid w:val="001F0A8E"/>
    <w:rsid w:val="001F1392"/>
    <w:rsid w:val="001F3997"/>
    <w:rsid w:val="001F4128"/>
    <w:rsid w:val="001F42BD"/>
    <w:rsid w:val="001F47E7"/>
    <w:rsid w:val="001F550B"/>
    <w:rsid w:val="001F617D"/>
    <w:rsid w:val="001F64A3"/>
    <w:rsid w:val="001F6D0E"/>
    <w:rsid w:val="002001D3"/>
    <w:rsid w:val="00200FD9"/>
    <w:rsid w:val="002013DD"/>
    <w:rsid w:val="0020174B"/>
    <w:rsid w:val="00203940"/>
    <w:rsid w:val="00203A68"/>
    <w:rsid w:val="00204C88"/>
    <w:rsid w:val="002056BA"/>
    <w:rsid w:val="00207737"/>
    <w:rsid w:val="00207A4B"/>
    <w:rsid w:val="00207C64"/>
    <w:rsid w:val="002108CD"/>
    <w:rsid w:val="00210A84"/>
    <w:rsid w:val="00210BBC"/>
    <w:rsid w:val="00213749"/>
    <w:rsid w:val="00214678"/>
    <w:rsid w:val="00214811"/>
    <w:rsid w:val="00214AED"/>
    <w:rsid w:val="00215C62"/>
    <w:rsid w:val="002213FF"/>
    <w:rsid w:val="00221625"/>
    <w:rsid w:val="00222296"/>
    <w:rsid w:val="002245EC"/>
    <w:rsid w:val="00224D1A"/>
    <w:rsid w:val="00225CEA"/>
    <w:rsid w:val="0022708E"/>
    <w:rsid w:val="0022717B"/>
    <w:rsid w:val="002273FE"/>
    <w:rsid w:val="0023086D"/>
    <w:rsid w:val="00231FF1"/>
    <w:rsid w:val="00232406"/>
    <w:rsid w:val="00232581"/>
    <w:rsid w:val="00234075"/>
    <w:rsid w:val="00234289"/>
    <w:rsid w:val="00234647"/>
    <w:rsid w:val="0023513E"/>
    <w:rsid w:val="0023530B"/>
    <w:rsid w:val="002354D1"/>
    <w:rsid w:val="00236360"/>
    <w:rsid w:val="00237572"/>
    <w:rsid w:val="00237C87"/>
    <w:rsid w:val="00240055"/>
    <w:rsid w:val="00240E63"/>
    <w:rsid w:val="0024103A"/>
    <w:rsid w:val="002411EE"/>
    <w:rsid w:val="00241CF0"/>
    <w:rsid w:val="00241D0D"/>
    <w:rsid w:val="00241E89"/>
    <w:rsid w:val="00242422"/>
    <w:rsid w:val="00242FA2"/>
    <w:rsid w:val="00243458"/>
    <w:rsid w:val="00244CED"/>
    <w:rsid w:val="00246049"/>
    <w:rsid w:val="0024625A"/>
    <w:rsid w:val="0024724D"/>
    <w:rsid w:val="00250D30"/>
    <w:rsid w:val="00251023"/>
    <w:rsid w:val="00251145"/>
    <w:rsid w:val="002512F2"/>
    <w:rsid w:val="00252178"/>
    <w:rsid w:val="00252CBE"/>
    <w:rsid w:val="00254BF0"/>
    <w:rsid w:val="00256871"/>
    <w:rsid w:val="00256F7C"/>
    <w:rsid w:val="00257349"/>
    <w:rsid w:val="002574D8"/>
    <w:rsid w:val="0025763D"/>
    <w:rsid w:val="00261379"/>
    <w:rsid w:val="002618A1"/>
    <w:rsid w:val="00261A72"/>
    <w:rsid w:val="002634F5"/>
    <w:rsid w:val="0026395C"/>
    <w:rsid w:val="00264ECE"/>
    <w:rsid w:val="0026652E"/>
    <w:rsid w:val="00267DAE"/>
    <w:rsid w:val="002708BD"/>
    <w:rsid w:val="0027171E"/>
    <w:rsid w:val="00272485"/>
    <w:rsid w:val="00273F53"/>
    <w:rsid w:val="00273FFA"/>
    <w:rsid w:val="002750C4"/>
    <w:rsid w:val="00275164"/>
    <w:rsid w:val="00275AF6"/>
    <w:rsid w:val="00275E06"/>
    <w:rsid w:val="002760B1"/>
    <w:rsid w:val="00276987"/>
    <w:rsid w:val="00277350"/>
    <w:rsid w:val="00277F72"/>
    <w:rsid w:val="0028034E"/>
    <w:rsid w:val="002816F2"/>
    <w:rsid w:val="002824C9"/>
    <w:rsid w:val="00282B11"/>
    <w:rsid w:val="00282DB8"/>
    <w:rsid w:val="00284BD2"/>
    <w:rsid w:val="00284E7A"/>
    <w:rsid w:val="002869CA"/>
    <w:rsid w:val="00287BCC"/>
    <w:rsid w:val="00287CCE"/>
    <w:rsid w:val="00290088"/>
    <w:rsid w:val="0029156B"/>
    <w:rsid w:val="0029201F"/>
    <w:rsid w:val="00292FDB"/>
    <w:rsid w:val="00293E84"/>
    <w:rsid w:val="00294D2C"/>
    <w:rsid w:val="0029576B"/>
    <w:rsid w:val="00295DB5"/>
    <w:rsid w:val="00295E10"/>
    <w:rsid w:val="002965EC"/>
    <w:rsid w:val="002966CE"/>
    <w:rsid w:val="0029693D"/>
    <w:rsid w:val="00296FA7"/>
    <w:rsid w:val="00297BED"/>
    <w:rsid w:val="002A059D"/>
    <w:rsid w:val="002A1A17"/>
    <w:rsid w:val="002A41A2"/>
    <w:rsid w:val="002A4878"/>
    <w:rsid w:val="002A4C21"/>
    <w:rsid w:val="002A5682"/>
    <w:rsid w:val="002A6E22"/>
    <w:rsid w:val="002B0570"/>
    <w:rsid w:val="002B0A49"/>
    <w:rsid w:val="002B0E6A"/>
    <w:rsid w:val="002B4752"/>
    <w:rsid w:val="002B4EE4"/>
    <w:rsid w:val="002B61B9"/>
    <w:rsid w:val="002B6E80"/>
    <w:rsid w:val="002B7194"/>
    <w:rsid w:val="002C1177"/>
    <w:rsid w:val="002C12CF"/>
    <w:rsid w:val="002C1C5C"/>
    <w:rsid w:val="002C27D3"/>
    <w:rsid w:val="002C29A6"/>
    <w:rsid w:val="002C2ADF"/>
    <w:rsid w:val="002C33DB"/>
    <w:rsid w:val="002C60A2"/>
    <w:rsid w:val="002C6626"/>
    <w:rsid w:val="002C6708"/>
    <w:rsid w:val="002D10DA"/>
    <w:rsid w:val="002D1D7C"/>
    <w:rsid w:val="002D22C7"/>
    <w:rsid w:val="002D3710"/>
    <w:rsid w:val="002D3B02"/>
    <w:rsid w:val="002D3C20"/>
    <w:rsid w:val="002D45E6"/>
    <w:rsid w:val="002D46C7"/>
    <w:rsid w:val="002D64AC"/>
    <w:rsid w:val="002D682B"/>
    <w:rsid w:val="002D7526"/>
    <w:rsid w:val="002D7A1C"/>
    <w:rsid w:val="002D7DDF"/>
    <w:rsid w:val="002D7ECC"/>
    <w:rsid w:val="002E05F6"/>
    <w:rsid w:val="002E1426"/>
    <w:rsid w:val="002E2EE2"/>
    <w:rsid w:val="002E48AC"/>
    <w:rsid w:val="002E589C"/>
    <w:rsid w:val="002E5ED5"/>
    <w:rsid w:val="002E6726"/>
    <w:rsid w:val="002E6DF2"/>
    <w:rsid w:val="002E7385"/>
    <w:rsid w:val="002E7AE9"/>
    <w:rsid w:val="002E7F9D"/>
    <w:rsid w:val="002F041A"/>
    <w:rsid w:val="002F0521"/>
    <w:rsid w:val="002F1689"/>
    <w:rsid w:val="002F3B28"/>
    <w:rsid w:val="002F464D"/>
    <w:rsid w:val="002F4B54"/>
    <w:rsid w:val="002F4B9F"/>
    <w:rsid w:val="002F5097"/>
    <w:rsid w:val="002F53C0"/>
    <w:rsid w:val="002F57D4"/>
    <w:rsid w:val="002F5A44"/>
    <w:rsid w:val="002F6CD8"/>
    <w:rsid w:val="002F7F3E"/>
    <w:rsid w:val="00300915"/>
    <w:rsid w:val="00301193"/>
    <w:rsid w:val="00302E97"/>
    <w:rsid w:val="00310B40"/>
    <w:rsid w:val="0031104F"/>
    <w:rsid w:val="00312B8B"/>
    <w:rsid w:val="003137F5"/>
    <w:rsid w:val="003144CD"/>
    <w:rsid w:val="003154DB"/>
    <w:rsid w:val="00315D1D"/>
    <w:rsid w:val="00316001"/>
    <w:rsid w:val="00316427"/>
    <w:rsid w:val="003168CA"/>
    <w:rsid w:val="00317288"/>
    <w:rsid w:val="003172CF"/>
    <w:rsid w:val="003175F9"/>
    <w:rsid w:val="003177CE"/>
    <w:rsid w:val="00317C67"/>
    <w:rsid w:val="003206E7"/>
    <w:rsid w:val="0032161C"/>
    <w:rsid w:val="003226C9"/>
    <w:rsid w:val="00323F34"/>
    <w:rsid w:val="00326544"/>
    <w:rsid w:val="00330105"/>
    <w:rsid w:val="00330730"/>
    <w:rsid w:val="00331E00"/>
    <w:rsid w:val="003322C0"/>
    <w:rsid w:val="003336D0"/>
    <w:rsid w:val="0033439A"/>
    <w:rsid w:val="00334FFB"/>
    <w:rsid w:val="003353F4"/>
    <w:rsid w:val="00336795"/>
    <w:rsid w:val="00337BD8"/>
    <w:rsid w:val="00340481"/>
    <w:rsid w:val="00340741"/>
    <w:rsid w:val="003408B9"/>
    <w:rsid w:val="0034294C"/>
    <w:rsid w:val="00344D56"/>
    <w:rsid w:val="003473DA"/>
    <w:rsid w:val="0034766B"/>
    <w:rsid w:val="00351025"/>
    <w:rsid w:val="00352BE7"/>
    <w:rsid w:val="0035315C"/>
    <w:rsid w:val="00353663"/>
    <w:rsid w:val="00353DA7"/>
    <w:rsid w:val="003549DB"/>
    <w:rsid w:val="00354CE5"/>
    <w:rsid w:val="00354FCB"/>
    <w:rsid w:val="00356076"/>
    <w:rsid w:val="00357647"/>
    <w:rsid w:val="0035770D"/>
    <w:rsid w:val="00357BC4"/>
    <w:rsid w:val="00360763"/>
    <w:rsid w:val="0036126A"/>
    <w:rsid w:val="00361303"/>
    <w:rsid w:val="00361DD5"/>
    <w:rsid w:val="003624E3"/>
    <w:rsid w:val="0036295A"/>
    <w:rsid w:val="00362BC6"/>
    <w:rsid w:val="003644C2"/>
    <w:rsid w:val="00364DD7"/>
    <w:rsid w:val="0036531C"/>
    <w:rsid w:val="00367C9A"/>
    <w:rsid w:val="0037092E"/>
    <w:rsid w:val="0037114D"/>
    <w:rsid w:val="00371A79"/>
    <w:rsid w:val="0037298A"/>
    <w:rsid w:val="00374823"/>
    <w:rsid w:val="00374F30"/>
    <w:rsid w:val="00375C15"/>
    <w:rsid w:val="00375CBF"/>
    <w:rsid w:val="00375EFC"/>
    <w:rsid w:val="00376783"/>
    <w:rsid w:val="003774B8"/>
    <w:rsid w:val="00377959"/>
    <w:rsid w:val="00377B01"/>
    <w:rsid w:val="00377D1C"/>
    <w:rsid w:val="00380E03"/>
    <w:rsid w:val="003820B2"/>
    <w:rsid w:val="00382AC3"/>
    <w:rsid w:val="00383449"/>
    <w:rsid w:val="003837CC"/>
    <w:rsid w:val="003837ED"/>
    <w:rsid w:val="00387BA9"/>
    <w:rsid w:val="003904A4"/>
    <w:rsid w:val="003904B9"/>
    <w:rsid w:val="00391B6D"/>
    <w:rsid w:val="00392EAA"/>
    <w:rsid w:val="00394187"/>
    <w:rsid w:val="003944FF"/>
    <w:rsid w:val="003957D8"/>
    <w:rsid w:val="00395CFE"/>
    <w:rsid w:val="003A1160"/>
    <w:rsid w:val="003A16E1"/>
    <w:rsid w:val="003A199C"/>
    <w:rsid w:val="003A1B4C"/>
    <w:rsid w:val="003A2748"/>
    <w:rsid w:val="003A30F3"/>
    <w:rsid w:val="003A3827"/>
    <w:rsid w:val="003A558C"/>
    <w:rsid w:val="003A7F4B"/>
    <w:rsid w:val="003B0900"/>
    <w:rsid w:val="003B094E"/>
    <w:rsid w:val="003B1082"/>
    <w:rsid w:val="003B1472"/>
    <w:rsid w:val="003B1841"/>
    <w:rsid w:val="003B2ADB"/>
    <w:rsid w:val="003B2B04"/>
    <w:rsid w:val="003B344C"/>
    <w:rsid w:val="003B3E9D"/>
    <w:rsid w:val="003B4E1D"/>
    <w:rsid w:val="003B4FAD"/>
    <w:rsid w:val="003B5A9F"/>
    <w:rsid w:val="003B5AB1"/>
    <w:rsid w:val="003B5B98"/>
    <w:rsid w:val="003B6224"/>
    <w:rsid w:val="003B62F1"/>
    <w:rsid w:val="003B64E1"/>
    <w:rsid w:val="003B69EC"/>
    <w:rsid w:val="003B734B"/>
    <w:rsid w:val="003B7510"/>
    <w:rsid w:val="003C0B2E"/>
    <w:rsid w:val="003C129F"/>
    <w:rsid w:val="003C39F4"/>
    <w:rsid w:val="003C4AB7"/>
    <w:rsid w:val="003C4FE5"/>
    <w:rsid w:val="003C51C0"/>
    <w:rsid w:val="003C563D"/>
    <w:rsid w:val="003C5C17"/>
    <w:rsid w:val="003C6B16"/>
    <w:rsid w:val="003C6E87"/>
    <w:rsid w:val="003C75C8"/>
    <w:rsid w:val="003D0087"/>
    <w:rsid w:val="003D15B6"/>
    <w:rsid w:val="003D22B9"/>
    <w:rsid w:val="003D27AA"/>
    <w:rsid w:val="003D4263"/>
    <w:rsid w:val="003D5E36"/>
    <w:rsid w:val="003D7257"/>
    <w:rsid w:val="003E3686"/>
    <w:rsid w:val="003E470B"/>
    <w:rsid w:val="003E59DD"/>
    <w:rsid w:val="003E73BF"/>
    <w:rsid w:val="003E7AD1"/>
    <w:rsid w:val="003E7D85"/>
    <w:rsid w:val="003F0F79"/>
    <w:rsid w:val="003F12FB"/>
    <w:rsid w:val="003F1961"/>
    <w:rsid w:val="003F2602"/>
    <w:rsid w:val="003F2C00"/>
    <w:rsid w:val="003F3D95"/>
    <w:rsid w:val="003F3ED2"/>
    <w:rsid w:val="003F3F36"/>
    <w:rsid w:val="003F3F89"/>
    <w:rsid w:val="003F4511"/>
    <w:rsid w:val="003F46FB"/>
    <w:rsid w:val="003F53BC"/>
    <w:rsid w:val="003F5E59"/>
    <w:rsid w:val="003F6361"/>
    <w:rsid w:val="003F6453"/>
    <w:rsid w:val="003F7898"/>
    <w:rsid w:val="0040045B"/>
    <w:rsid w:val="00400D9D"/>
    <w:rsid w:val="0040186D"/>
    <w:rsid w:val="004022DC"/>
    <w:rsid w:val="004024D4"/>
    <w:rsid w:val="0040272B"/>
    <w:rsid w:val="004031B4"/>
    <w:rsid w:val="00403A02"/>
    <w:rsid w:val="00403F77"/>
    <w:rsid w:val="004064CD"/>
    <w:rsid w:val="00406AF2"/>
    <w:rsid w:val="00410884"/>
    <w:rsid w:val="00411857"/>
    <w:rsid w:val="00411D9A"/>
    <w:rsid w:val="004132E4"/>
    <w:rsid w:val="00413DC3"/>
    <w:rsid w:val="0041455D"/>
    <w:rsid w:val="00414AB9"/>
    <w:rsid w:val="00416E11"/>
    <w:rsid w:val="004207EF"/>
    <w:rsid w:val="004213F1"/>
    <w:rsid w:val="0042292E"/>
    <w:rsid w:val="00423669"/>
    <w:rsid w:val="00423A60"/>
    <w:rsid w:val="00423EC3"/>
    <w:rsid w:val="0042462D"/>
    <w:rsid w:val="004252DE"/>
    <w:rsid w:val="00425873"/>
    <w:rsid w:val="004272B4"/>
    <w:rsid w:val="00427A30"/>
    <w:rsid w:val="00430627"/>
    <w:rsid w:val="0043066B"/>
    <w:rsid w:val="00430996"/>
    <w:rsid w:val="004309BF"/>
    <w:rsid w:val="0043312B"/>
    <w:rsid w:val="0043327E"/>
    <w:rsid w:val="00433C1B"/>
    <w:rsid w:val="004346F9"/>
    <w:rsid w:val="00436735"/>
    <w:rsid w:val="0044071B"/>
    <w:rsid w:val="00441BB8"/>
    <w:rsid w:val="00441CFC"/>
    <w:rsid w:val="00442637"/>
    <w:rsid w:val="004431DE"/>
    <w:rsid w:val="00444878"/>
    <w:rsid w:val="0044571C"/>
    <w:rsid w:val="0044791F"/>
    <w:rsid w:val="0045059C"/>
    <w:rsid w:val="00450DE3"/>
    <w:rsid w:val="004511E4"/>
    <w:rsid w:val="00451F4F"/>
    <w:rsid w:val="0045370C"/>
    <w:rsid w:val="004557D2"/>
    <w:rsid w:val="004558CC"/>
    <w:rsid w:val="0046248B"/>
    <w:rsid w:val="00462964"/>
    <w:rsid w:val="0046312A"/>
    <w:rsid w:val="004634DF"/>
    <w:rsid w:val="00463636"/>
    <w:rsid w:val="0046479F"/>
    <w:rsid w:val="004647F1"/>
    <w:rsid w:val="00464DB9"/>
    <w:rsid w:val="004656F4"/>
    <w:rsid w:val="00466101"/>
    <w:rsid w:val="004664C6"/>
    <w:rsid w:val="00466613"/>
    <w:rsid w:val="0046799E"/>
    <w:rsid w:val="00467A30"/>
    <w:rsid w:val="00470458"/>
    <w:rsid w:val="00470566"/>
    <w:rsid w:val="00471FF8"/>
    <w:rsid w:val="00472771"/>
    <w:rsid w:val="0047296E"/>
    <w:rsid w:val="004729FF"/>
    <w:rsid w:val="00472D29"/>
    <w:rsid w:val="00473288"/>
    <w:rsid w:val="00474631"/>
    <w:rsid w:val="00474670"/>
    <w:rsid w:val="0047471A"/>
    <w:rsid w:val="00474E39"/>
    <w:rsid w:val="004754EF"/>
    <w:rsid w:val="004758DE"/>
    <w:rsid w:val="00475927"/>
    <w:rsid w:val="00475AC1"/>
    <w:rsid w:val="004763CC"/>
    <w:rsid w:val="0047645D"/>
    <w:rsid w:val="00477C06"/>
    <w:rsid w:val="004802EC"/>
    <w:rsid w:val="0048076B"/>
    <w:rsid w:val="00480CAE"/>
    <w:rsid w:val="00481DFB"/>
    <w:rsid w:val="00484983"/>
    <w:rsid w:val="00484F2D"/>
    <w:rsid w:val="00485000"/>
    <w:rsid w:val="0048533B"/>
    <w:rsid w:val="004855CE"/>
    <w:rsid w:val="00486523"/>
    <w:rsid w:val="00486973"/>
    <w:rsid w:val="004870B9"/>
    <w:rsid w:val="004874AC"/>
    <w:rsid w:val="00487FE8"/>
    <w:rsid w:val="00493183"/>
    <w:rsid w:val="00493D01"/>
    <w:rsid w:val="004949BD"/>
    <w:rsid w:val="00495643"/>
    <w:rsid w:val="00495919"/>
    <w:rsid w:val="00495E2E"/>
    <w:rsid w:val="00496CF9"/>
    <w:rsid w:val="00497BCC"/>
    <w:rsid w:val="004A0590"/>
    <w:rsid w:val="004A0DF1"/>
    <w:rsid w:val="004A0EA0"/>
    <w:rsid w:val="004A15B2"/>
    <w:rsid w:val="004A15F8"/>
    <w:rsid w:val="004A2E22"/>
    <w:rsid w:val="004A31DA"/>
    <w:rsid w:val="004A3B46"/>
    <w:rsid w:val="004A3CCB"/>
    <w:rsid w:val="004A3FCD"/>
    <w:rsid w:val="004A4CDB"/>
    <w:rsid w:val="004A5407"/>
    <w:rsid w:val="004A70B0"/>
    <w:rsid w:val="004A78A7"/>
    <w:rsid w:val="004B0AB8"/>
    <w:rsid w:val="004B20FF"/>
    <w:rsid w:val="004B2290"/>
    <w:rsid w:val="004B288B"/>
    <w:rsid w:val="004B32F2"/>
    <w:rsid w:val="004B330E"/>
    <w:rsid w:val="004B42BE"/>
    <w:rsid w:val="004B505B"/>
    <w:rsid w:val="004B5149"/>
    <w:rsid w:val="004B674D"/>
    <w:rsid w:val="004B6E77"/>
    <w:rsid w:val="004B70FB"/>
    <w:rsid w:val="004B7266"/>
    <w:rsid w:val="004C0A8A"/>
    <w:rsid w:val="004C141A"/>
    <w:rsid w:val="004C25CE"/>
    <w:rsid w:val="004C5556"/>
    <w:rsid w:val="004C5AEF"/>
    <w:rsid w:val="004C5DCD"/>
    <w:rsid w:val="004C7B27"/>
    <w:rsid w:val="004D0132"/>
    <w:rsid w:val="004D040F"/>
    <w:rsid w:val="004D06F4"/>
    <w:rsid w:val="004D10F3"/>
    <w:rsid w:val="004D2B75"/>
    <w:rsid w:val="004D53EA"/>
    <w:rsid w:val="004D5829"/>
    <w:rsid w:val="004D5D7D"/>
    <w:rsid w:val="004D6094"/>
    <w:rsid w:val="004D6E22"/>
    <w:rsid w:val="004D6FAD"/>
    <w:rsid w:val="004D7237"/>
    <w:rsid w:val="004D79B3"/>
    <w:rsid w:val="004E0FF2"/>
    <w:rsid w:val="004E13D9"/>
    <w:rsid w:val="004E306B"/>
    <w:rsid w:val="004E3310"/>
    <w:rsid w:val="004E3F3B"/>
    <w:rsid w:val="004E4145"/>
    <w:rsid w:val="004E4A6B"/>
    <w:rsid w:val="004E5272"/>
    <w:rsid w:val="004E7809"/>
    <w:rsid w:val="004E7E77"/>
    <w:rsid w:val="004E7F08"/>
    <w:rsid w:val="004F21D2"/>
    <w:rsid w:val="004F35F8"/>
    <w:rsid w:val="004F4BA6"/>
    <w:rsid w:val="004F51E6"/>
    <w:rsid w:val="004F5D47"/>
    <w:rsid w:val="004F60A5"/>
    <w:rsid w:val="004F6642"/>
    <w:rsid w:val="004F7BB5"/>
    <w:rsid w:val="0050064B"/>
    <w:rsid w:val="00500A4F"/>
    <w:rsid w:val="005014C6"/>
    <w:rsid w:val="00501A9C"/>
    <w:rsid w:val="00501D46"/>
    <w:rsid w:val="005023E7"/>
    <w:rsid w:val="00502D62"/>
    <w:rsid w:val="0050354D"/>
    <w:rsid w:val="00503F08"/>
    <w:rsid w:val="0050573B"/>
    <w:rsid w:val="00505C05"/>
    <w:rsid w:val="0050695A"/>
    <w:rsid w:val="00506F3A"/>
    <w:rsid w:val="0050751B"/>
    <w:rsid w:val="00510B6B"/>
    <w:rsid w:val="00511496"/>
    <w:rsid w:val="00511D77"/>
    <w:rsid w:val="00511DA1"/>
    <w:rsid w:val="005128DF"/>
    <w:rsid w:val="005136A7"/>
    <w:rsid w:val="00514243"/>
    <w:rsid w:val="00514349"/>
    <w:rsid w:val="0051687F"/>
    <w:rsid w:val="0051774C"/>
    <w:rsid w:val="00521130"/>
    <w:rsid w:val="0052152E"/>
    <w:rsid w:val="005216D0"/>
    <w:rsid w:val="005218FE"/>
    <w:rsid w:val="0052213A"/>
    <w:rsid w:val="005229FC"/>
    <w:rsid w:val="00522EB9"/>
    <w:rsid w:val="00523B73"/>
    <w:rsid w:val="00523FCE"/>
    <w:rsid w:val="0052485A"/>
    <w:rsid w:val="005248BA"/>
    <w:rsid w:val="005249C7"/>
    <w:rsid w:val="00526AFD"/>
    <w:rsid w:val="005279E0"/>
    <w:rsid w:val="00527DC3"/>
    <w:rsid w:val="00530840"/>
    <w:rsid w:val="00530A77"/>
    <w:rsid w:val="0053284D"/>
    <w:rsid w:val="00532B6A"/>
    <w:rsid w:val="00532C76"/>
    <w:rsid w:val="0053411F"/>
    <w:rsid w:val="00534BD3"/>
    <w:rsid w:val="00534D97"/>
    <w:rsid w:val="00534FF0"/>
    <w:rsid w:val="00535A0E"/>
    <w:rsid w:val="00536A51"/>
    <w:rsid w:val="00536BBC"/>
    <w:rsid w:val="00536DE4"/>
    <w:rsid w:val="00537048"/>
    <w:rsid w:val="00537350"/>
    <w:rsid w:val="0054033C"/>
    <w:rsid w:val="005406C4"/>
    <w:rsid w:val="005408F9"/>
    <w:rsid w:val="00540A24"/>
    <w:rsid w:val="005415F8"/>
    <w:rsid w:val="00541F9A"/>
    <w:rsid w:val="00542B3A"/>
    <w:rsid w:val="005432C9"/>
    <w:rsid w:val="00543F10"/>
    <w:rsid w:val="00544383"/>
    <w:rsid w:val="0054473B"/>
    <w:rsid w:val="00545E3C"/>
    <w:rsid w:val="00546ED6"/>
    <w:rsid w:val="00547532"/>
    <w:rsid w:val="0055206A"/>
    <w:rsid w:val="0055232A"/>
    <w:rsid w:val="005548D8"/>
    <w:rsid w:val="0055577C"/>
    <w:rsid w:val="00555837"/>
    <w:rsid w:val="00555A4F"/>
    <w:rsid w:val="005560E4"/>
    <w:rsid w:val="00560980"/>
    <w:rsid w:val="00561977"/>
    <w:rsid w:val="00561BE6"/>
    <w:rsid w:val="00562099"/>
    <w:rsid w:val="005631D2"/>
    <w:rsid w:val="005639C5"/>
    <w:rsid w:val="00563AD8"/>
    <w:rsid w:val="00563F4B"/>
    <w:rsid w:val="00564078"/>
    <w:rsid w:val="00564BE8"/>
    <w:rsid w:val="00564EC2"/>
    <w:rsid w:val="00565802"/>
    <w:rsid w:val="00566C40"/>
    <w:rsid w:val="00570696"/>
    <w:rsid w:val="00570E5B"/>
    <w:rsid w:val="0057112C"/>
    <w:rsid w:val="00571134"/>
    <w:rsid w:val="00572244"/>
    <w:rsid w:val="005724A4"/>
    <w:rsid w:val="0057265B"/>
    <w:rsid w:val="00573C47"/>
    <w:rsid w:val="00574092"/>
    <w:rsid w:val="00574E91"/>
    <w:rsid w:val="005750C7"/>
    <w:rsid w:val="00575694"/>
    <w:rsid w:val="005756D4"/>
    <w:rsid w:val="00575B22"/>
    <w:rsid w:val="00576CA0"/>
    <w:rsid w:val="00577D74"/>
    <w:rsid w:val="00577E6E"/>
    <w:rsid w:val="005819FB"/>
    <w:rsid w:val="00581CEF"/>
    <w:rsid w:val="00581D2B"/>
    <w:rsid w:val="00582FE2"/>
    <w:rsid w:val="00583081"/>
    <w:rsid w:val="005850B4"/>
    <w:rsid w:val="00585F22"/>
    <w:rsid w:val="0058615A"/>
    <w:rsid w:val="0059012B"/>
    <w:rsid w:val="0059194F"/>
    <w:rsid w:val="00591A07"/>
    <w:rsid w:val="0059200E"/>
    <w:rsid w:val="00594133"/>
    <w:rsid w:val="0059483D"/>
    <w:rsid w:val="00594C4C"/>
    <w:rsid w:val="0059516A"/>
    <w:rsid w:val="00595918"/>
    <w:rsid w:val="00597311"/>
    <w:rsid w:val="005978BA"/>
    <w:rsid w:val="005A005F"/>
    <w:rsid w:val="005A1443"/>
    <w:rsid w:val="005A19F7"/>
    <w:rsid w:val="005A1AEC"/>
    <w:rsid w:val="005A217A"/>
    <w:rsid w:val="005A2961"/>
    <w:rsid w:val="005A2A76"/>
    <w:rsid w:val="005A3241"/>
    <w:rsid w:val="005A3A0E"/>
    <w:rsid w:val="005A6094"/>
    <w:rsid w:val="005A6D9F"/>
    <w:rsid w:val="005A703F"/>
    <w:rsid w:val="005A727C"/>
    <w:rsid w:val="005B2533"/>
    <w:rsid w:val="005B3040"/>
    <w:rsid w:val="005B36BB"/>
    <w:rsid w:val="005B37E7"/>
    <w:rsid w:val="005B4197"/>
    <w:rsid w:val="005B4CB5"/>
    <w:rsid w:val="005B73D3"/>
    <w:rsid w:val="005C0FD9"/>
    <w:rsid w:val="005C177B"/>
    <w:rsid w:val="005C1959"/>
    <w:rsid w:val="005C257E"/>
    <w:rsid w:val="005C48C8"/>
    <w:rsid w:val="005C4F68"/>
    <w:rsid w:val="005C67F1"/>
    <w:rsid w:val="005C6D91"/>
    <w:rsid w:val="005C6E04"/>
    <w:rsid w:val="005C7066"/>
    <w:rsid w:val="005C75FC"/>
    <w:rsid w:val="005D0145"/>
    <w:rsid w:val="005D18E7"/>
    <w:rsid w:val="005D2653"/>
    <w:rsid w:val="005D2BBB"/>
    <w:rsid w:val="005D3A58"/>
    <w:rsid w:val="005D3F89"/>
    <w:rsid w:val="005D42B8"/>
    <w:rsid w:val="005D5866"/>
    <w:rsid w:val="005D5F81"/>
    <w:rsid w:val="005D70B8"/>
    <w:rsid w:val="005D721D"/>
    <w:rsid w:val="005E025B"/>
    <w:rsid w:val="005E0790"/>
    <w:rsid w:val="005E12F4"/>
    <w:rsid w:val="005E20DB"/>
    <w:rsid w:val="005E21B9"/>
    <w:rsid w:val="005E2A78"/>
    <w:rsid w:val="005E2E03"/>
    <w:rsid w:val="005E3163"/>
    <w:rsid w:val="005E3CE2"/>
    <w:rsid w:val="005E51AB"/>
    <w:rsid w:val="005E5849"/>
    <w:rsid w:val="005E5FCE"/>
    <w:rsid w:val="005E6C6C"/>
    <w:rsid w:val="005E7577"/>
    <w:rsid w:val="005F2C7E"/>
    <w:rsid w:val="005F320A"/>
    <w:rsid w:val="005F3651"/>
    <w:rsid w:val="005F3D90"/>
    <w:rsid w:val="005F5578"/>
    <w:rsid w:val="005F5C11"/>
    <w:rsid w:val="005F677C"/>
    <w:rsid w:val="005F70EF"/>
    <w:rsid w:val="005F746A"/>
    <w:rsid w:val="005F7989"/>
    <w:rsid w:val="00600814"/>
    <w:rsid w:val="006011B3"/>
    <w:rsid w:val="00601FF0"/>
    <w:rsid w:val="00602D6B"/>
    <w:rsid w:val="00604A5B"/>
    <w:rsid w:val="00606CF8"/>
    <w:rsid w:val="0060763A"/>
    <w:rsid w:val="00610416"/>
    <w:rsid w:val="00610536"/>
    <w:rsid w:val="0061299F"/>
    <w:rsid w:val="00613492"/>
    <w:rsid w:val="006135F7"/>
    <w:rsid w:val="006143A0"/>
    <w:rsid w:val="006146D7"/>
    <w:rsid w:val="006151FF"/>
    <w:rsid w:val="0061531A"/>
    <w:rsid w:val="00615C49"/>
    <w:rsid w:val="00615F02"/>
    <w:rsid w:val="0061604C"/>
    <w:rsid w:val="006179FD"/>
    <w:rsid w:val="00624359"/>
    <w:rsid w:val="006258DE"/>
    <w:rsid w:val="00626524"/>
    <w:rsid w:val="006267DE"/>
    <w:rsid w:val="00626B37"/>
    <w:rsid w:val="00631DB5"/>
    <w:rsid w:val="006326FA"/>
    <w:rsid w:val="00632AD7"/>
    <w:rsid w:val="00633068"/>
    <w:rsid w:val="006333C7"/>
    <w:rsid w:val="00633E8F"/>
    <w:rsid w:val="0063494B"/>
    <w:rsid w:val="00634CE9"/>
    <w:rsid w:val="00635095"/>
    <w:rsid w:val="006360C7"/>
    <w:rsid w:val="00636467"/>
    <w:rsid w:val="00637E35"/>
    <w:rsid w:val="0064014C"/>
    <w:rsid w:val="0064052D"/>
    <w:rsid w:val="00642256"/>
    <w:rsid w:val="00642C76"/>
    <w:rsid w:val="00643881"/>
    <w:rsid w:val="00643B8E"/>
    <w:rsid w:val="00645028"/>
    <w:rsid w:val="0064626A"/>
    <w:rsid w:val="00646D98"/>
    <w:rsid w:val="00652B93"/>
    <w:rsid w:val="0065330A"/>
    <w:rsid w:val="00653EC6"/>
    <w:rsid w:val="00654DFF"/>
    <w:rsid w:val="00654FA4"/>
    <w:rsid w:val="0065584B"/>
    <w:rsid w:val="00656CC2"/>
    <w:rsid w:val="00657094"/>
    <w:rsid w:val="00660748"/>
    <w:rsid w:val="00660A48"/>
    <w:rsid w:val="0066208C"/>
    <w:rsid w:val="006627CC"/>
    <w:rsid w:val="006649AD"/>
    <w:rsid w:val="0066595B"/>
    <w:rsid w:val="0066604B"/>
    <w:rsid w:val="00666190"/>
    <w:rsid w:val="00666399"/>
    <w:rsid w:val="006709E3"/>
    <w:rsid w:val="00671F3C"/>
    <w:rsid w:val="00673B78"/>
    <w:rsid w:val="00675FE5"/>
    <w:rsid w:val="00681590"/>
    <w:rsid w:val="006815E3"/>
    <w:rsid w:val="006817B0"/>
    <w:rsid w:val="00681D7A"/>
    <w:rsid w:val="006824DD"/>
    <w:rsid w:val="00682C3E"/>
    <w:rsid w:val="00683838"/>
    <w:rsid w:val="0068617A"/>
    <w:rsid w:val="00686E1E"/>
    <w:rsid w:val="006871B8"/>
    <w:rsid w:val="00687339"/>
    <w:rsid w:val="00687B1E"/>
    <w:rsid w:val="00687C7B"/>
    <w:rsid w:val="00687DB5"/>
    <w:rsid w:val="00687DF8"/>
    <w:rsid w:val="006905D3"/>
    <w:rsid w:val="006907E9"/>
    <w:rsid w:val="00691F1D"/>
    <w:rsid w:val="00692851"/>
    <w:rsid w:val="00693FC9"/>
    <w:rsid w:val="0069497B"/>
    <w:rsid w:val="0069506C"/>
    <w:rsid w:val="00695378"/>
    <w:rsid w:val="00695F0B"/>
    <w:rsid w:val="00695F86"/>
    <w:rsid w:val="00696DD7"/>
    <w:rsid w:val="00697F17"/>
    <w:rsid w:val="006A044B"/>
    <w:rsid w:val="006A0547"/>
    <w:rsid w:val="006A144B"/>
    <w:rsid w:val="006A2159"/>
    <w:rsid w:val="006A23D0"/>
    <w:rsid w:val="006A24D5"/>
    <w:rsid w:val="006A27BC"/>
    <w:rsid w:val="006A4004"/>
    <w:rsid w:val="006A4CED"/>
    <w:rsid w:val="006A4D3C"/>
    <w:rsid w:val="006A51E9"/>
    <w:rsid w:val="006A5EC1"/>
    <w:rsid w:val="006A7C3A"/>
    <w:rsid w:val="006B0DA1"/>
    <w:rsid w:val="006B15A9"/>
    <w:rsid w:val="006B29EF"/>
    <w:rsid w:val="006B2EDA"/>
    <w:rsid w:val="006B3B6F"/>
    <w:rsid w:val="006B3E93"/>
    <w:rsid w:val="006B4227"/>
    <w:rsid w:val="006B63AF"/>
    <w:rsid w:val="006B63E9"/>
    <w:rsid w:val="006B739F"/>
    <w:rsid w:val="006C083A"/>
    <w:rsid w:val="006C24BF"/>
    <w:rsid w:val="006C3D78"/>
    <w:rsid w:val="006C4904"/>
    <w:rsid w:val="006C4FCA"/>
    <w:rsid w:val="006C56F5"/>
    <w:rsid w:val="006C61CF"/>
    <w:rsid w:val="006C7806"/>
    <w:rsid w:val="006D0A5E"/>
    <w:rsid w:val="006D2592"/>
    <w:rsid w:val="006D287E"/>
    <w:rsid w:val="006D3725"/>
    <w:rsid w:val="006D4CD9"/>
    <w:rsid w:val="006D51E3"/>
    <w:rsid w:val="006D5AE9"/>
    <w:rsid w:val="006D65B9"/>
    <w:rsid w:val="006D6E5A"/>
    <w:rsid w:val="006E01E0"/>
    <w:rsid w:val="006E1B74"/>
    <w:rsid w:val="006E1D80"/>
    <w:rsid w:val="006E203C"/>
    <w:rsid w:val="006E2A86"/>
    <w:rsid w:val="006E2DE2"/>
    <w:rsid w:val="006E2E9B"/>
    <w:rsid w:val="006E4152"/>
    <w:rsid w:val="006E4CCA"/>
    <w:rsid w:val="006E583E"/>
    <w:rsid w:val="006E6549"/>
    <w:rsid w:val="006E6B2B"/>
    <w:rsid w:val="006E6E17"/>
    <w:rsid w:val="006E6FA4"/>
    <w:rsid w:val="006F0039"/>
    <w:rsid w:val="006F2459"/>
    <w:rsid w:val="006F2875"/>
    <w:rsid w:val="006F29EA"/>
    <w:rsid w:val="006F2B5F"/>
    <w:rsid w:val="006F2FAA"/>
    <w:rsid w:val="006F30A0"/>
    <w:rsid w:val="006F5614"/>
    <w:rsid w:val="006F73B4"/>
    <w:rsid w:val="0070062D"/>
    <w:rsid w:val="00701595"/>
    <w:rsid w:val="00702F1B"/>
    <w:rsid w:val="00702FFB"/>
    <w:rsid w:val="00703090"/>
    <w:rsid w:val="0070391B"/>
    <w:rsid w:val="00703C67"/>
    <w:rsid w:val="00704C05"/>
    <w:rsid w:val="00705183"/>
    <w:rsid w:val="00705C6E"/>
    <w:rsid w:val="00705E3D"/>
    <w:rsid w:val="00705E40"/>
    <w:rsid w:val="007061D7"/>
    <w:rsid w:val="00706F84"/>
    <w:rsid w:val="00707B2F"/>
    <w:rsid w:val="0071061C"/>
    <w:rsid w:val="00710792"/>
    <w:rsid w:val="0071093F"/>
    <w:rsid w:val="00710FA8"/>
    <w:rsid w:val="00711254"/>
    <w:rsid w:val="00711BA5"/>
    <w:rsid w:val="0071543B"/>
    <w:rsid w:val="00717463"/>
    <w:rsid w:val="00717696"/>
    <w:rsid w:val="0071799F"/>
    <w:rsid w:val="00717CCA"/>
    <w:rsid w:val="007202C6"/>
    <w:rsid w:val="0072246D"/>
    <w:rsid w:val="00722707"/>
    <w:rsid w:val="00722F24"/>
    <w:rsid w:val="007233F8"/>
    <w:rsid w:val="00725951"/>
    <w:rsid w:val="00725EC5"/>
    <w:rsid w:val="007260AE"/>
    <w:rsid w:val="007262E7"/>
    <w:rsid w:val="0072748D"/>
    <w:rsid w:val="00727858"/>
    <w:rsid w:val="00730B0D"/>
    <w:rsid w:val="00730EFD"/>
    <w:rsid w:val="00731573"/>
    <w:rsid w:val="007317CC"/>
    <w:rsid w:val="0073267D"/>
    <w:rsid w:val="0073283E"/>
    <w:rsid w:val="0073385C"/>
    <w:rsid w:val="00733A8D"/>
    <w:rsid w:val="00734E1A"/>
    <w:rsid w:val="00734ED9"/>
    <w:rsid w:val="00735982"/>
    <w:rsid w:val="007361DF"/>
    <w:rsid w:val="007365B6"/>
    <w:rsid w:val="00736C50"/>
    <w:rsid w:val="00736FAC"/>
    <w:rsid w:val="007377FF"/>
    <w:rsid w:val="00737F6A"/>
    <w:rsid w:val="007402BB"/>
    <w:rsid w:val="00740720"/>
    <w:rsid w:val="00741B54"/>
    <w:rsid w:val="00742763"/>
    <w:rsid w:val="00742F54"/>
    <w:rsid w:val="007438EC"/>
    <w:rsid w:val="00744471"/>
    <w:rsid w:val="00744ECA"/>
    <w:rsid w:val="0074572F"/>
    <w:rsid w:val="0074595B"/>
    <w:rsid w:val="00747563"/>
    <w:rsid w:val="00750001"/>
    <w:rsid w:val="007505E9"/>
    <w:rsid w:val="007514EF"/>
    <w:rsid w:val="00753231"/>
    <w:rsid w:val="00753DEA"/>
    <w:rsid w:val="0075467E"/>
    <w:rsid w:val="00755420"/>
    <w:rsid w:val="00755BE1"/>
    <w:rsid w:val="00755D5E"/>
    <w:rsid w:val="00756348"/>
    <w:rsid w:val="00756A27"/>
    <w:rsid w:val="00756CB6"/>
    <w:rsid w:val="00757301"/>
    <w:rsid w:val="00760826"/>
    <w:rsid w:val="00760E00"/>
    <w:rsid w:val="007639BE"/>
    <w:rsid w:val="00764333"/>
    <w:rsid w:val="007648D7"/>
    <w:rsid w:val="0076558A"/>
    <w:rsid w:val="00765F4B"/>
    <w:rsid w:val="007665C7"/>
    <w:rsid w:val="007701CA"/>
    <w:rsid w:val="00772EB1"/>
    <w:rsid w:val="00773793"/>
    <w:rsid w:val="007744DD"/>
    <w:rsid w:val="00774C73"/>
    <w:rsid w:val="00775956"/>
    <w:rsid w:val="0077641D"/>
    <w:rsid w:val="007769D7"/>
    <w:rsid w:val="00780083"/>
    <w:rsid w:val="00781227"/>
    <w:rsid w:val="00781AFA"/>
    <w:rsid w:val="00782BB9"/>
    <w:rsid w:val="00782E55"/>
    <w:rsid w:val="0078379A"/>
    <w:rsid w:val="00783D31"/>
    <w:rsid w:val="00783F2E"/>
    <w:rsid w:val="007846D2"/>
    <w:rsid w:val="00784DEB"/>
    <w:rsid w:val="00785F37"/>
    <w:rsid w:val="0078648B"/>
    <w:rsid w:val="00786B1F"/>
    <w:rsid w:val="00786C77"/>
    <w:rsid w:val="00786E55"/>
    <w:rsid w:val="00787000"/>
    <w:rsid w:val="00787BF2"/>
    <w:rsid w:val="00790676"/>
    <w:rsid w:val="007909AE"/>
    <w:rsid w:val="0079178D"/>
    <w:rsid w:val="00791E6D"/>
    <w:rsid w:val="00792111"/>
    <w:rsid w:val="00792B10"/>
    <w:rsid w:val="00792C6C"/>
    <w:rsid w:val="0079320B"/>
    <w:rsid w:val="0079373A"/>
    <w:rsid w:val="00793903"/>
    <w:rsid w:val="00795CF7"/>
    <w:rsid w:val="007965E6"/>
    <w:rsid w:val="0079671C"/>
    <w:rsid w:val="00796928"/>
    <w:rsid w:val="00796D3F"/>
    <w:rsid w:val="00797078"/>
    <w:rsid w:val="007A194C"/>
    <w:rsid w:val="007A290A"/>
    <w:rsid w:val="007A2F26"/>
    <w:rsid w:val="007A428B"/>
    <w:rsid w:val="007A4B7F"/>
    <w:rsid w:val="007A5734"/>
    <w:rsid w:val="007A63CB"/>
    <w:rsid w:val="007A751A"/>
    <w:rsid w:val="007A7815"/>
    <w:rsid w:val="007A7CE5"/>
    <w:rsid w:val="007B042A"/>
    <w:rsid w:val="007B050B"/>
    <w:rsid w:val="007B1D05"/>
    <w:rsid w:val="007B4E15"/>
    <w:rsid w:val="007B501B"/>
    <w:rsid w:val="007B5202"/>
    <w:rsid w:val="007B556A"/>
    <w:rsid w:val="007B565F"/>
    <w:rsid w:val="007B57C4"/>
    <w:rsid w:val="007B64E9"/>
    <w:rsid w:val="007B6BCC"/>
    <w:rsid w:val="007B6C8C"/>
    <w:rsid w:val="007C04DC"/>
    <w:rsid w:val="007C0B3B"/>
    <w:rsid w:val="007C1420"/>
    <w:rsid w:val="007C1591"/>
    <w:rsid w:val="007C3A7E"/>
    <w:rsid w:val="007C3A89"/>
    <w:rsid w:val="007C46AA"/>
    <w:rsid w:val="007C71F3"/>
    <w:rsid w:val="007C7E2D"/>
    <w:rsid w:val="007D03FE"/>
    <w:rsid w:val="007D0E78"/>
    <w:rsid w:val="007D155B"/>
    <w:rsid w:val="007D19B6"/>
    <w:rsid w:val="007D305A"/>
    <w:rsid w:val="007D495A"/>
    <w:rsid w:val="007D5DAE"/>
    <w:rsid w:val="007D5FC0"/>
    <w:rsid w:val="007D61F6"/>
    <w:rsid w:val="007D6347"/>
    <w:rsid w:val="007D6CF7"/>
    <w:rsid w:val="007D72FF"/>
    <w:rsid w:val="007D7CD7"/>
    <w:rsid w:val="007E0202"/>
    <w:rsid w:val="007E0699"/>
    <w:rsid w:val="007E074F"/>
    <w:rsid w:val="007E0D08"/>
    <w:rsid w:val="007E1551"/>
    <w:rsid w:val="007E374E"/>
    <w:rsid w:val="007E4C46"/>
    <w:rsid w:val="007F007A"/>
    <w:rsid w:val="007F0F84"/>
    <w:rsid w:val="007F149C"/>
    <w:rsid w:val="007F1E1E"/>
    <w:rsid w:val="007F2397"/>
    <w:rsid w:val="007F44D8"/>
    <w:rsid w:val="007F4879"/>
    <w:rsid w:val="007F4A78"/>
    <w:rsid w:val="007F4B1C"/>
    <w:rsid w:val="007F52E3"/>
    <w:rsid w:val="007F611F"/>
    <w:rsid w:val="007F67C3"/>
    <w:rsid w:val="008018CF"/>
    <w:rsid w:val="00801BE0"/>
    <w:rsid w:val="00802ECB"/>
    <w:rsid w:val="00803168"/>
    <w:rsid w:val="00803DC0"/>
    <w:rsid w:val="008042A0"/>
    <w:rsid w:val="00805460"/>
    <w:rsid w:val="008055B0"/>
    <w:rsid w:val="00805B3C"/>
    <w:rsid w:val="00807362"/>
    <w:rsid w:val="008104B1"/>
    <w:rsid w:val="00811A84"/>
    <w:rsid w:val="00812056"/>
    <w:rsid w:val="008145A9"/>
    <w:rsid w:val="00814889"/>
    <w:rsid w:val="00816A3A"/>
    <w:rsid w:val="008212D4"/>
    <w:rsid w:val="0082325D"/>
    <w:rsid w:val="00823544"/>
    <w:rsid w:val="0082413B"/>
    <w:rsid w:val="008245E6"/>
    <w:rsid w:val="00825A1F"/>
    <w:rsid w:val="008260B9"/>
    <w:rsid w:val="00826F44"/>
    <w:rsid w:val="0082716E"/>
    <w:rsid w:val="008300DC"/>
    <w:rsid w:val="00833A83"/>
    <w:rsid w:val="0083413C"/>
    <w:rsid w:val="008355BC"/>
    <w:rsid w:val="0083639C"/>
    <w:rsid w:val="008363DC"/>
    <w:rsid w:val="0083652F"/>
    <w:rsid w:val="008414FF"/>
    <w:rsid w:val="008424E7"/>
    <w:rsid w:val="00842559"/>
    <w:rsid w:val="00842662"/>
    <w:rsid w:val="0084331D"/>
    <w:rsid w:val="0084493A"/>
    <w:rsid w:val="008459F2"/>
    <w:rsid w:val="00846206"/>
    <w:rsid w:val="00846311"/>
    <w:rsid w:val="00846DEE"/>
    <w:rsid w:val="00847634"/>
    <w:rsid w:val="00847A0E"/>
    <w:rsid w:val="008515B5"/>
    <w:rsid w:val="00851DD2"/>
    <w:rsid w:val="008525E4"/>
    <w:rsid w:val="00852FBD"/>
    <w:rsid w:val="00854341"/>
    <w:rsid w:val="00854544"/>
    <w:rsid w:val="00855164"/>
    <w:rsid w:val="00856FFA"/>
    <w:rsid w:val="00860E1F"/>
    <w:rsid w:val="008616B4"/>
    <w:rsid w:val="00861855"/>
    <w:rsid w:val="00861FDB"/>
    <w:rsid w:val="008650CB"/>
    <w:rsid w:val="00865B86"/>
    <w:rsid w:val="00865CD8"/>
    <w:rsid w:val="00865ECE"/>
    <w:rsid w:val="00867A4C"/>
    <w:rsid w:val="00867B4F"/>
    <w:rsid w:val="0087094D"/>
    <w:rsid w:val="00871773"/>
    <w:rsid w:val="008722C4"/>
    <w:rsid w:val="00873937"/>
    <w:rsid w:val="0087455B"/>
    <w:rsid w:val="0087460C"/>
    <w:rsid w:val="008756AB"/>
    <w:rsid w:val="00876953"/>
    <w:rsid w:val="00876E0E"/>
    <w:rsid w:val="00881E07"/>
    <w:rsid w:val="00882783"/>
    <w:rsid w:val="00884521"/>
    <w:rsid w:val="00884D77"/>
    <w:rsid w:val="0088500F"/>
    <w:rsid w:val="0088525D"/>
    <w:rsid w:val="008854E1"/>
    <w:rsid w:val="00890A61"/>
    <w:rsid w:val="00891DD2"/>
    <w:rsid w:val="00891FD1"/>
    <w:rsid w:val="00894AF7"/>
    <w:rsid w:val="00894BAB"/>
    <w:rsid w:val="00894E93"/>
    <w:rsid w:val="00896AB3"/>
    <w:rsid w:val="008A175B"/>
    <w:rsid w:val="008A2C61"/>
    <w:rsid w:val="008A3E1B"/>
    <w:rsid w:val="008A43C2"/>
    <w:rsid w:val="008A524C"/>
    <w:rsid w:val="008A57F3"/>
    <w:rsid w:val="008A614A"/>
    <w:rsid w:val="008A7A8E"/>
    <w:rsid w:val="008A7BDB"/>
    <w:rsid w:val="008B2998"/>
    <w:rsid w:val="008B2AB4"/>
    <w:rsid w:val="008B433E"/>
    <w:rsid w:val="008B5710"/>
    <w:rsid w:val="008B6874"/>
    <w:rsid w:val="008B754A"/>
    <w:rsid w:val="008C04D5"/>
    <w:rsid w:val="008C1818"/>
    <w:rsid w:val="008C2786"/>
    <w:rsid w:val="008C29CA"/>
    <w:rsid w:val="008C2AF2"/>
    <w:rsid w:val="008C2EDD"/>
    <w:rsid w:val="008C30F6"/>
    <w:rsid w:val="008C3582"/>
    <w:rsid w:val="008C3848"/>
    <w:rsid w:val="008C525C"/>
    <w:rsid w:val="008C54E4"/>
    <w:rsid w:val="008C5705"/>
    <w:rsid w:val="008C76BA"/>
    <w:rsid w:val="008D057C"/>
    <w:rsid w:val="008D2C44"/>
    <w:rsid w:val="008D2EB2"/>
    <w:rsid w:val="008D304B"/>
    <w:rsid w:val="008D34AF"/>
    <w:rsid w:val="008D416B"/>
    <w:rsid w:val="008D4924"/>
    <w:rsid w:val="008D53C7"/>
    <w:rsid w:val="008D5E13"/>
    <w:rsid w:val="008D66B1"/>
    <w:rsid w:val="008D7E17"/>
    <w:rsid w:val="008E10C0"/>
    <w:rsid w:val="008E13B1"/>
    <w:rsid w:val="008E1ED6"/>
    <w:rsid w:val="008E31C5"/>
    <w:rsid w:val="008E32D2"/>
    <w:rsid w:val="008E3CB5"/>
    <w:rsid w:val="008E405D"/>
    <w:rsid w:val="008E4F82"/>
    <w:rsid w:val="008E676C"/>
    <w:rsid w:val="008F033F"/>
    <w:rsid w:val="008F1908"/>
    <w:rsid w:val="008F19D1"/>
    <w:rsid w:val="008F1DE3"/>
    <w:rsid w:val="008F3868"/>
    <w:rsid w:val="008F5903"/>
    <w:rsid w:val="008F6A62"/>
    <w:rsid w:val="008F6E04"/>
    <w:rsid w:val="008F6F7B"/>
    <w:rsid w:val="008F7087"/>
    <w:rsid w:val="00900D0D"/>
    <w:rsid w:val="0090177A"/>
    <w:rsid w:val="00902FCF"/>
    <w:rsid w:val="00904F7D"/>
    <w:rsid w:val="009050C1"/>
    <w:rsid w:val="00905565"/>
    <w:rsid w:val="009058B1"/>
    <w:rsid w:val="00905992"/>
    <w:rsid w:val="00906C5B"/>
    <w:rsid w:val="00906D21"/>
    <w:rsid w:val="00910D71"/>
    <w:rsid w:val="00910FD7"/>
    <w:rsid w:val="0091299E"/>
    <w:rsid w:val="00913A49"/>
    <w:rsid w:val="009149B7"/>
    <w:rsid w:val="00915C76"/>
    <w:rsid w:val="009165FF"/>
    <w:rsid w:val="00916721"/>
    <w:rsid w:val="009173B4"/>
    <w:rsid w:val="00917B74"/>
    <w:rsid w:val="009213DA"/>
    <w:rsid w:val="00921951"/>
    <w:rsid w:val="0092207D"/>
    <w:rsid w:val="009222B8"/>
    <w:rsid w:val="00922E78"/>
    <w:rsid w:val="009230CE"/>
    <w:rsid w:val="00925013"/>
    <w:rsid w:val="0092555B"/>
    <w:rsid w:val="009264A0"/>
    <w:rsid w:val="00927E73"/>
    <w:rsid w:val="00930697"/>
    <w:rsid w:val="0093214B"/>
    <w:rsid w:val="00932383"/>
    <w:rsid w:val="00933615"/>
    <w:rsid w:val="00935A26"/>
    <w:rsid w:val="00935EDD"/>
    <w:rsid w:val="00936B74"/>
    <w:rsid w:val="00937930"/>
    <w:rsid w:val="0094117A"/>
    <w:rsid w:val="0094169B"/>
    <w:rsid w:val="00942139"/>
    <w:rsid w:val="0094262A"/>
    <w:rsid w:val="009435B6"/>
    <w:rsid w:val="00943BDE"/>
    <w:rsid w:val="0094426E"/>
    <w:rsid w:val="009445BC"/>
    <w:rsid w:val="00946262"/>
    <w:rsid w:val="00947076"/>
    <w:rsid w:val="00947622"/>
    <w:rsid w:val="00947729"/>
    <w:rsid w:val="00947CB6"/>
    <w:rsid w:val="00951B66"/>
    <w:rsid w:val="00951FBF"/>
    <w:rsid w:val="009526C3"/>
    <w:rsid w:val="00953E96"/>
    <w:rsid w:val="00954A5B"/>
    <w:rsid w:val="00954AFB"/>
    <w:rsid w:val="00954BFF"/>
    <w:rsid w:val="00954C12"/>
    <w:rsid w:val="0095705B"/>
    <w:rsid w:val="00957073"/>
    <w:rsid w:val="00961BC1"/>
    <w:rsid w:val="00961F50"/>
    <w:rsid w:val="00962654"/>
    <w:rsid w:val="00962E52"/>
    <w:rsid w:val="00963673"/>
    <w:rsid w:val="0096407D"/>
    <w:rsid w:val="00964BE7"/>
    <w:rsid w:val="00965544"/>
    <w:rsid w:val="009671D8"/>
    <w:rsid w:val="009673BB"/>
    <w:rsid w:val="00970226"/>
    <w:rsid w:val="0097038C"/>
    <w:rsid w:val="00971234"/>
    <w:rsid w:val="00971842"/>
    <w:rsid w:val="0097422C"/>
    <w:rsid w:val="00974E73"/>
    <w:rsid w:val="00976A23"/>
    <w:rsid w:val="00976F1C"/>
    <w:rsid w:val="009777A7"/>
    <w:rsid w:val="00977D7B"/>
    <w:rsid w:val="00977D9D"/>
    <w:rsid w:val="009807E1"/>
    <w:rsid w:val="00981145"/>
    <w:rsid w:val="0098371E"/>
    <w:rsid w:val="00984018"/>
    <w:rsid w:val="00986CF3"/>
    <w:rsid w:val="009877E1"/>
    <w:rsid w:val="00991F89"/>
    <w:rsid w:val="00992A9F"/>
    <w:rsid w:val="0099426D"/>
    <w:rsid w:val="00995B20"/>
    <w:rsid w:val="00996768"/>
    <w:rsid w:val="00997051"/>
    <w:rsid w:val="009971CE"/>
    <w:rsid w:val="009A070A"/>
    <w:rsid w:val="009A1BDC"/>
    <w:rsid w:val="009A22B9"/>
    <w:rsid w:val="009A23B3"/>
    <w:rsid w:val="009A2712"/>
    <w:rsid w:val="009A317C"/>
    <w:rsid w:val="009A3929"/>
    <w:rsid w:val="009A40CC"/>
    <w:rsid w:val="009A41E1"/>
    <w:rsid w:val="009A491A"/>
    <w:rsid w:val="009A49D5"/>
    <w:rsid w:val="009A4DB9"/>
    <w:rsid w:val="009A6CB5"/>
    <w:rsid w:val="009A72DB"/>
    <w:rsid w:val="009B1D2B"/>
    <w:rsid w:val="009B307B"/>
    <w:rsid w:val="009B3ECA"/>
    <w:rsid w:val="009B4587"/>
    <w:rsid w:val="009B4D84"/>
    <w:rsid w:val="009B583F"/>
    <w:rsid w:val="009B705B"/>
    <w:rsid w:val="009B7676"/>
    <w:rsid w:val="009C0757"/>
    <w:rsid w:val="009C2D5E"/>
    <w:rsid w:val="009C347A"/>
    <w:rsid w:val="009C3565"/>
    <w:rsid w:val="009C5891"/>
    <w:rsid w:val="009C60DF"/>
    <w:rsid w:val="009C6918"/>
    <w:rsid w:val="009C6D4A"/>
    <w:rsid w:val="009D0F5A"/>
    <w:rsid w:val="009D14CD"/>
    <w:rsid w:val="009D1986"/>
    <w:rsid w:val="009D260F"/>
    <w:rsid w:val="009D35D0"/>
    <w:rsid w:val="009D45EE"/>
    <w:rsid w:val="009D4788"/>
    <w:rsid w:val="009D7473"/>
    <w:rsid w:val="009D776B"/>
    <w:rsid w:val="009D7922"/>
    <w:rsid w:val="009E15D6"/>
    <w:rsid w:val="009E2C7E"/>
    <w:rsid w:val="009E2E8F"/>
    <w:rsid w:val="009E4008"/>
    <w:rsid w:val="009E4AE3"/>
    <w:rsid w:val="009E7E4B"/>
    <w:rsid w:val="009F0193"/>
    <w:rsid w:val="009F20EC"/>
    <w:rsid w:val="009F2EA3"/>
    <w:rsid w:val="009F4825"/>
    <w:rsid w:val="009F4D0E"/>
    <w:rsid w:val="009F6C5C"/>
    <w:rsid w:val="00A00338"/>
    <w:rsid w:val="00A00511"/>
    <w:rsid w:val="00A02B5F"/>
    <w:rsid w:val="00A0320B"/>
    <w:rsid w:val="00A04037"/>
    <w:rsid w:val="00A05329"/>
    <w:rsid w:val="00A0568F"/>
    <w:rsid w:val="00A063EB"/>
    <w:rsid w:val="00A06DDA"/>
    <w:rsid w:val="00A07B6B"/>
    <w:rsid w:val="00A103C1"/>
    <w:rsid w:val="00A12366"/>
    <w:rsid w:val="00A13545"/>
    <w:rsid w:val="00A145BA"/>
    <w:rsid w:val="00A1486B"/>
    <w:rsid w:val="00A14E64"/>
    <w:rsid w:val="00A1532A"/>
    <w:rsid w:val="00A15869"/>
    <w:rsid w:val="00A16C81"/>
    <w:rsid w:val="00A16E78"/>
    <w:rsid w:val="00A211CD"/>
    <w:rsid w:val="00A211EB"/>
    <w:rsid w:val="00A236AB"/>
    <w:rsid w:val="00A23971"/>
    <w:rsid w:val="00A24A69"/>
    <w:rsid w:val="00A274A3"/>
    <w:rsid w:val="00A277F5"/>
    <w:rsid w:val="00A27C06"/>
    <w:rsid w:val="00A27D94"/>
    <w:rsid w:val="00A30B41"/>
    <w:rsid w:val="00A30E56"/>
    <w:rsid w:val="00A3119D"/>
    <w:rsid w:val="00A31531"/>
    <w:rsid w:val="00A324AB"/>
    <w:rsid w:val="00A3317F"/>
    <w:rsid w:val="00A33A1D"/>
    <w:rsid w:val="00A33BBD"/>
    <w:rsid w:val="00A34134"/>
    <w:rsid w:val="00A3478E"/>
    <w:rsid w:val="00A3599C"/>
    <w:rsid w:val="00A36303"/>
    <w:rsid w:val="00A36E4A"/>
    <w:rsid w:val="00A37C35"/>
    <w:rsid w:val="00A37D1A"/>
    <w:rsid w:val="00A40ADA"/>
    <w:rsid w:val="00A41101"/>
    <w:rsid w:val="00A42919"/>
    <w:rsid w:val="00A42AB8"/>
    <w:rsid w:val="00A4553A"/>
    <w:rsid w:val="00A45E9B"/>
    <w:rsid w:val="00A46479"/>
    <w:rsid w:val="00A475D0"/>
    <w:rsid w:val="00A5171D"/>
    <w:rsid w:val="00A54E63"/>
    <w:rsid w:val="00A55D70"/>
    <w:rsid w:val="00A56455"/>
    <w:rsid w:val="00A56E9C"/>
    <w:rsid w:val="00A57BEC"/>
    <w:rsid w:val="00A614F9"/>
    <w:rsid w:val="00A64338"/>
    <w:rsid w:val="00A65B4E"/>
    <w:rsid w:val="00A672AE"/>
    <w:rsid w:val="00A67837"/>
    <w:rsid w:val="00A67A25"/>
    <w:rsid w:val="00A71A67"/>
    <w:rsid w:val="00A71D4D"/>
    <w:rsid w:val="00A730EC"/>
    <w:rsid w:val="00A73C7A"/>
    <w:rsid w:val="00A73FB2"/>
    <w:rsid w:val="00A74B3A"/>
    <w:rsid w:val="00A75100"/>
    <w:rsid w:val="00A75367"/>
    <w:rsid w:val="00A7601F"/>
    <w:rsid w:val="00A76F9F"/>
    <w:rsid w:val="00A772F2"/>
    <w:rsid w:val="00A77444"/>
    <w:rsid w:val="00A77675"/>
    <w:rsid w:val="00A80FFB"/>
    <w:rsid w:val="00A810A7"/>
    <w:rsid w:val="00A820EB"/>
    <w:rsid w:val="00A82521"/>
    <w:rsid w:val="00A82972"/>
    <w:rsid w:val="00A829D7"/>
    <w:rsid w:val="00A82CA3"/>
    <w:rsid w:val="00A83B64"/>
    <w:rsid w:val="00A847E4"/>
    <w:rsid w:val="00A84B9E"/>
    <w:rsid w:val="00A869A9"/>
    <w:rsid w:val="00A875A2"/>
    <w:rsid w:val="00A876CC"/>
    <w:rsid w:val="00A87BCF"/>
    <w:rsid w:val="00A904A9"/>
    <w:rsid w:val="00A9172C"/>
    <w:rsid w:val="00A91997"/>
    <w:rsid w:val="00A93752"/>
    <w:rsid w:val="00A93CAF"/>
    <w:rsid w:val="00A96042"/>
    <w:rsid w:val="00A963CF"/>
    <w:rsid w:val="00A96542"/>
    <w:rsid w:val="00AA0219"/>
    <w:rsid w:val="00AA19B3"/>
    <w:rsid w:val="00AA1EF3"/>
    <w:rsid w:val="00AA2116"/>
    <w:rsid w:val="00AA2AD8"/>
    <w:rsid w:val="00AA2FD8"/>
    <w:rsid w:val="00AA394A"/>
    <w:rsid w:val="00AA5609"/>
    <w:rsid w:val="00AA5E61"/>
    <w:rsid w:val="00AA76E9"/>
    <w:rsid w:val="00AA7734"/>
    <w:rsid w:val="00AB1BB0"/>
    <w:rsid w:val="00AB1E03"/>
    <w:rsid w:val="00AB2F9B"/>
    <w:rsid w:val="00AB33B1"/>
    <w:rsid w:val="00AB4BF3"/>
    <w:rsid w:val="00AB5D04"/>
    <w:rsid w:val="00AB67E4"/>
    <w:rsid w:val="00AB7CF8"/>
    <w:rsid w:val="00AC12CE"/>
    <w:rsid w:val="00AC239C"/>
    <w:rsid w:val="00AC2D90"/>
    <w:rsid w:val="00AC3567"/>
    <w:rsid w:val="00AC45E9"/>
    <w:rsid w:val="00AC6855"/>
    <w:rsid w:val="00AC7258"/>
    <w:rsid w:val="00AC7C42"/>
    <w:rsid w:val="00AD08E9"/>
    <w:rsid w:val="00AD2939"/>
    <w:rsid w:val="00AD29CB"/>
    <w:rsid w:val="00AD2E14"/>
    <w:rsid w:val="00AD3209"/>
    <w:rsid w:val="00AD34B8"/>
    <w:rsid w:val="00AD3702"/>
    <w:rsid w:val="00AD3AD5"/>
    <w:rsid w:val="00AD49A8"/>
    <w:rsid w:val="00AD4B6B"/>
    <w:rsid w:val="00AD53B8"/>
    <w:rsid w:val="00AD5404"/>
    <w:rsid w:val="00AE03FA"/>
    <w:rsid w:val="00AE0C8F"/>
    <w:rsid w:val="00AE1072"/>
    <w:rsid w:val="00AE1777"/>
    <w:rsid w:val="00AE26A3"/>
    <w:rsid w:val="00AE2C4D"/>
    <w:rsid w:val="00AE4B97"/>
    <w:rsid w:val="00AE4D25"/>
    <w:rsid w:val="00AE55F0"/>
    <w:rsid w:val="00AE6159"/>
    <w:rsid w:val="00AE6357"/>
    <w:rsid w:val="00AF10DC"/>
    <w:rsid w:val="00AF1F52"/>
    <w:rsid w:val="00AF37E4"/>
    <w:rsid w:val="00AF3EFA"/>
    <w:rsid w:val="00AF3F9F"/>
    <w:rsid w:val="00AF4F95"/>
    <w:rsid w:val="00AF63AC"/>
    <w:rsid w:val="00AF655A"/>
    <w:rsid w:val="00AF65DB"/>
    <w:rsid w:val="00B0001B"/>
    <w:rsid w:val="00B026B1"/>
    <w:rsid w:val="00B027ED"/>
    <w:rsid w:val="00B02910"/>
    <w:rsid w:val="00B02FCB"/>
    <w:rsid w:val="00B032C0"/>
    <w:rsid w:val="00B0331B"/>
    <w:rsid w:val="00B03B8E"/>
    <w:rsid w:val="00B04157"/>
    <w:rsid w:val="00B04857"/>
    <w:rsid w:val="00B065A0"/>
    <w:rsid w:val="00B0746D"/>
    <w:rsid w:val="00B07542"/>
    <w:rsid w:val="00B07765"/>
    <w:rsid w:val="00B07E31"/>
    <w:rsid w:val="00B102F8"/>
    <w:rsid w:val="00B106E2"/>
    <w:rsid w:val="00B10A47"/>
    <w:rsid w:val="00B11DD2"/>
    <w:rsid w:val="00B12F1D"/>
    <w:rsid w:val="00B13544"/>
    <w:rsid w:val="00B14F04"/>
    <w:rsid w:val="00B1515C"/>
    <w:rsid w:val="00B15E9E"/>
    <w:rsid w:val="00B1730E"/>
    <w:rsid w:val="00B177D8"/>
    <w:rsid w:val="00B202EB"/>
    <w:rsid w:val="00B204F3"/>
    <w:rsid w:val="00B2051E"/>
    <w:rsid w:val="00B21403"/>
    <w:rsid w:val="00B21A04"/>
    <w:rsid w:val="00B22A1A"/>
    <w:rsid w:val="00B243EE"/>
    <w:rsid w:val="00B244F5"/>
    <w:rsid w:val="00B24802"/>
    <w:rsid w:val="00B24D15"/>
    <w:rsid w:val="00B263D1"/>
    <w:rsid w:val="00B26C97"/>
    <w:rsid w:val="00B27A8C"/>
    <w:rsid w:val="00B30F6B"/>
    <w:rsid w:val="00B315B3"/>
    <w:rsid w:val="00B3209D"/>
    <w:rsid w:val="00B3241C"/>
    <w:rsid w:val="00B325F4"/>
    <w:rsid w:val="00B326A9"/>
    <w:rsid w:val="00B334B0"/>
    <w:rsid w:val="00B33A0C"/>
    <w:rsid w:val="00B34E04"/>
    <w:rsid w:val="00B356CF"/>
    <w:rsid w:val="00B367B7"/>
    <w:rsid w:val="00B36E1E"/>
    <w:rsid w:val="00B37A15"/>
    <w:rsid w:val="00B403AA"/>
    <w:rsid w:val="00B4077A"/>
    <w:rsid w:val="00B40EBC"/>
    <w:rsid w:val="00B414A8"/>
    <w:rsid w:val="00B41646"/>
    <w:rsid w:val="00B4408B"/>
    <w:rsid w:val="00B447F6"/>
    <w:rsid w:val="00B450F8"/>
    <w:rsid w:val="00B457A0"/>
    <w:rsid w:val="00B47C78"/>
    <w:rsid w:val="00B503C2"/>
    <w:rsid w:val="00B51D0B"/>
    <w:rsid w:val="00B52355"/>
    <w:rsid w:val="00B52E6C"/>
    <w:rsid w:val="00B53500"/>
    <w:rsid w:val="00B53957"/>
    <w:rsid w:val="00B540BD"/>
    <w:rsid w:val="00B548E0"/>
    <w:rsid w:val="00B5542B"/>
    <w:rsid w:val="00B563A0"/>
    <w:rsid w:val="00B56EC3"/>
    <w:rsid w:val="00B56ED3"/>
    <w:rsid w:val="00B5784E"/>
    <w:rsid w:val="00B57FDE"/>
    <w:rsid w:val="00B60576"/>
    <w:rsid w:val="00B616DF"/>
    <w:rsid w:val="00B6173A"/>
    <w:rsid w:val="00B6244F"/>
    <w:rsid w:val="00B630F3"/>
    <w:rsid w:val="00B64779"/>
    <w:rsid w:val="00B655D9"/>
    <w:rsid w:val="00B66674"/>
    <w:rsid w:val="00B66B38"/>
    <w:rsid w:val="00B67789"/>
    <w:rsid w:val="00B708A7"/>
    <w:rsid w:val="00B72AB0"/>
    <w:rsid w:val="00B72B19"/>
    <w:rsid w:val="00B72D99"/>
    <w:rsid w:val="00B72EFB"/>
    <w:rsid w:val="00B72F27"/>
    <w:rsid w:val="00B74657"/>
    <w:rsid w:val="00B75C1A"/>
    <w:rsid w:val="00B75C48"/>
    <w:rsid w:val="00B76C7F"/>
    <w:rsid w:val="00B76F8A"/>
    <w:rsid w:val="00B81EC2"/>
    <w:rsid w:val="00B82A93"/>
    <w:rsid w:val="00B847CB"/>
    <w:rsid w:val="00B85E25"/>
    <w:rsid w:val="00B86848"/>
    <w:rsid w:val="00B86F02"/>
    <w:rsid w:val="00B87B94"/>
    <w:rsid w:val="00B90ADF"/>
    <w:rsid w:val="00B918B0"/>
    <w:rsid w:val="00B91D0C"/>
    <w:rsid w:val="00B9603A"/>
    <w:rsid w:val="00B96222"/>
    <w:rsid w:val="00B97203"/>
    <w:rsid w:val="00B97D5A"/>
    <w:rsid w:val="00B97E1F"/>
    <w:rsid w:val="00B97FD1"/>
    <w:rsid w:val="00BA10B2"/>
    <w:rsid w:val="00BA2E8C"/>
    <w:rsid w:val="00BA314C"/>
    <w:rsid w:val="00BA3940"/>
    <w:rsid w:val="00BA64BD"/>
    <w:rsid w:val="00BA68FA"/>
    <w:rsid w:val="00BA69C5"/>
    <w:rsid w:val="00BA6D3E"/>
    <w:rsid w:val="00BB13FD"/>
    <w:rsid w:val="00BB2605"/>
    <w:rsid w:val="00BB2E32"/>
    <w:rsid w:val="00BB39DD"/>
    <w:rsid w:val="00BB41A5"/>
    <w:rsid w:val="00BB451E"/>
    <w:rsid w:val="00BB59B1"/>
    <w:rsid w:val="00BB5A4C"/>
    <w:rsid w:val="00BB718B"/>
    <w:rsid w:val="00BC00ED"/>
    <w:rsid w:val="00BC03DF"/>
    <w:rsid w:val="00BC0E1F"/>
    <w:rsid w:val="00BC18AE"/>
    <w:rsid w:val="00BC24F3"/>
    <w:rsid w:val="00BC2906"/>
    <w:rsid w:val="00BC2E36"/>
    <w:rsid w:val="00BC37EA"/>
    <w:rsid w:val="00BC3A98"/>
    <w:rsid w:val="00BC49B8"/>
    <w:rsid w:val="00BC4EB7"/>
    <w:rsid w:val="00BC4F69"/>
    <w:rsid w:val="00BC5B36"/>
    <w:rsid w:val="00BC6494"/>
    <w:rsid w:val="00BC703C"/>
    <w:rsid w:val="00BD0256"/>
    <w:rsid w:val="00BD0F23"/>
    <w:rsid w:val="00BD19DB"/>
    <w:rsid w:val="00BD24AA"/>
    <w:rsid w:val="00BD2DB6"/>
    <w:rsid w:val="00BD2DE6"/>
    <w:rsid w:val="00BD426D"/>
    <w:rsid w:val="00BD4954"/>
    <w:rsid w:val="00BD4EA4"/>
    <w:rsid w:val="00BD526A"/>
    <w:rsid w:val="00BD55E9"/>
    <w:rsid w:val="00BD5C7C"/>
    <w:rsid w:val="00BD6842"/>
    <w:rsid w:val="00BD6D36"/>
    <w:rsid w:val="00BD6DDE"/>
    <w:rsid w:val="00BD6EDC"/>
    <w:rsid w:val="00BD72A4"/>
    <w:rsid w:val="00BD76CA"/>
    <w:rsid w:val="00BD7B95"/>
    <w:rsid w:val="00BE12FF"/>
    <w:rsid w:val="00BE1BBC"/>
    <w:rsid w:val="00BE1E39"/>
    <w:rsid w:val="00BE4017"/>
    <w:rsid w:val="00BE548D"/>
    <w:rsid w:val="00BE5BC9"/>
    <w:rsid w:val="00BE61C2"/>
    <w:rsid w:val="00BE7581"/>
    <w:rsid w:val="00BE7EE8"/>
    <w:rsid w:val="00BF089D"/>
    <w:rsid w:val="00BF1078"/>
    <w:rsid w:val="00BF1D1C"/>
    <w:rsid w:val="00BF4A0A"/>
    <w:rsid w:val="00BF4C17"/>
    <w:rsid w:val="00BF4EEF"/>
    <w:rsid w:val="00BF4F94"/>
    <w:rsid w:val="00BF5415"/>
    <w:rsid w:val="00BF62D7"/>
    <w:rsid w:val="00BF6FCD"/>
    <w:rsid w:val="00BF7ED7"/>
    <w:rsid w:val="00C02347"/>
    <w:rsid w:val="00C03AAA"/>
    <w:rsid w:val="00C03B3C"/>
    <w:rsid w:val="00C043B6"/>
    <w:rsid w:val="00C04D3D"/>
    <w:rsid w:val="00C05D61"/>
    <w:rsid w:val="00C05DC8"/>
    <w:rsid w:val="00C07B12"/>
    <w:rsid w:val="00C07E38"/>
    <w:rsid w:val="00C1040C"/>
    <w:rsid w:val="00C10BAA"/>
    <w:rsid w:val="00C10C86"/>
    <w:rsid w:val="00C12886"/>
    <w:rsid w:val="00C13239"/>
    <w:rsid w:val="00C13CE4"/>
    <w:rsid w:val="00C14045"/>
    <w:rsid w:val="00C14333"/>
    <w:rsid w:val="00C1522B"/>
    <w:rsid w:val="00C15B27"/>
    <w:rsid w:val="00C1652B"/>
    <w:rsid w:val="00C16830"/>
    <w:rsid w:val="00C17628"/>
    <w:rsid w:val="00C21054"/>
    <w:rsid w:val="00C21D0F"/>
    <w:rsid w:val="00C2310D"/>
    <w:rsid w:val="00C23E59"/>
    <w:rsid w:val="00C24793"/>
    <w:rsid w:val="00C25D31"/>
    <w:rsid w:val="00C26A0B"/>
    <w:rsid w:val="00C2787E"/>
    <w:rsid w:val="00C2793A"/>
    <w:rsid w:val="00C279EC"/>
    <w:rsid w:val="00C3041B"/>
    <w:rsid w:val="00C313B7"/>
    <w:rsid w:val="00C31D5D"/>
    <w:rsid w:val="00C32181"/>
    <w:rsid w:val="00C3232F"/>
    <w:rsid w:val="00C327CC"/>
    <w:rsid w:val="00C32BD5"/>
    <w:rsid w:val="00C34CBE"/>
    <w:rsid w:val="00C34EF4"/>
    <w:rsid w:val="00C352FB"/>
    <w:rsid w:val="00C35451"/>
    <w:rsid w:val="00C357B9"/>
    <w:rsid w:val="00C3583C"/>
    <w:rsid w:val="00C36028"/>
    <w:rsid w:val="00C36CB1"/>
    <w:rsid w:val="00C36E8A"/>
    <w:rsid w:val="00C37D22"/>
    <w:rsid w:val="00C40DAB"/>
    <w:rsid w:val="00C41E05"/>
    <w:rsid w:val="00C41F42"/>
    <w:rsid w:val="00C42318"/>
    <w:rsid w:val="00C426BF"/>
    <w:rsid w:val="00C42C8B"/>
    <w:rsid w:val="00C43D17"/>
    <w:rsid w:val="00C4449F"/>
    <w:rsid w:val="00C44749"/>
    <w:rsid w:val="00C447A5"/>
    <w:rsid w:val="00C454B6"/>
    <w:rsid w:val="00C45BF3"/>
    <w:rsid w:val="00C47364"/>
    <w:rsid w:val="00C47819"/>
    <w:rsid w:val="00C51C4C"/>
    <w:rsid w:val="00C5504C"/>
    <w:rsid w:val="00C5540D"/>
    <w:rsid w:val="00C55AB2"/>
    <w:rsid w:val="00C56FE9"/>
    <w:rsid w:val="00C61C3A"/>
    <w:rsid w:val="00C62889"/>
    <w:rsid w:val="00C62B89"/>
    <w:rsid w:val="00C65712"/>
    <w:rsid w:val="00C65E4D"/>
    <w:rsid w:val="00C66670"/>
    <w:rsid w:val="00C67AF3"/>
    <w:rsid w:val="00C70094"/>
    <w:rsid w:val="00C70F0A"/>
    <w:rsid w:val="00C72082"/>
    <w:rsid w:val="00C723C3"/>
    <w:rsid w:val="00C7439F"/>
    <w:rsid w:val="00C744C0"/>
    <w:rsid w:val="00C74EBA"/>
    <w:rsid w:val="00C753B8"/>
    <w:rsid w:val="00C75943"/>
    <w:rsid w:val="00C8070A"/>
    <w:rsid w:val="00C80CDA"/>
    <w:rsid w:val="00C81AB0"/>
    <w:rsid w:val="00C8264B"/>
    <w:rsid w:val="00C82C0B"/>
    <w:rsid w:val="00C82D1B"/>
    <w:rsid w:val="00C831F9"/>
    <w:rsid w:val="00C8483A"/>
    <w:rsid w:val="00C848F1"/>
    <w:rsid w:val="00C85D28"/>
    <w:rsid w:val="00C86419"/>
    <w:rsid w:val="00C86C8F"/>
    <w:rsid w:val="00C86F9B"/>
    <w:rsid w:val="00C87016"/>
    <w:rsid w:val="00C87AAA"/>
    <w:rsid w:val="00C907CF"/>
    <w:rsid w:val="00C91038"/>
    <w:rsid w:val="00C9308D"/>
    <w:rsid w:val="00C948F4"/>
    <w:rsid w:val="00C952CB"/>
    <w:rsid w:val="00C954E1"/>
    <w:rsid w:val="00C95594"/>
    <w:rsid w:val="00C95948"/>
    <w:rsid w:val="00C9799F"/>
    <w:rsid w:val="00C97BE9"/>
    <w:rsid w:val="00CA041C"/>
    <w:rsid w:val="00CA0CB3"/>
    <w:rsid w:val="00CA17EF"/>
    <w:rsid w:val="00CA2EDD"/>
    <w:rsid w:val="00CA41C9"/>
    <w:rsid w:val="00CA5D9B"/>
    <w:rsid w:val="00CA62B3"/>
    <w:rsid w:val="00CA673E"/>
    <w:rsid w:val="00CA7BF8"/>
    <w:rsid w:val="00CB0F7C"/>
    <w:rsid w:val="00CB4610"/>
    <w:rsid w:val="00CB4A24"/>
    <w:rsid w:val="00CB4A68"/>
    <w:rsid w:val="00CB589A"/>
    <w:rsid w:val="00CB7E9D"/>
    <w:rsid w:val="00CB7FB8"/>
    <w:rsid w:val="00CC28C1"/>
    <w:rsid w:val="00CC32F3"/>
    <w:rsid w:val="00CC5233"/>
    <w:rsid w:val="00CC6E73"/>
    <w:rsid w:val="00CD0DD5"/>
    <w:rsid w:val="00CD1BF9"/>
    <w:rsid w:val="00CD2B70"/>
    <w:rsid w:val="00CD4074"/>
    <w:rsid w:val="00CD4A2E"/>
    <w:rsid w:val="00CD6C16"/>
    <w:rsid w:val="00CD711C"/>
    <w:rsid w:val="00CD778C"/>
    <w:rsid w:val="00CE2058"/>
    <w:rsid w:val="00CE2C2E"/>
    <w:rsid w:val="00CE2CA6"/>
    <w:rsid w:val="00CE324D"/>
    <w:rsid w:val="00CE43A6"/>
    <w:rsid w:val="00CE4B47"/>
    <w:rsid w:val="00CE4FB6"/>
    <w:rsid w:val="00CE504E"/>
    <w:rsid w:val="00CE5233"/>
    <w:rsid w:val="00CE59E8"/>
    <w:rsid w:val="00CE6CE3"/>
    <w:rsid w:val="00CE6E8B"/>
    <w:rsid w:val="00CE75DA"/>
    <w:rsid w:val="00CE792B"/>
    <w:rsid w:val="00CF0381"/>
    <w:rsid w:val="00CF06C2"/>
    <w:rsid w:val="00CF0B64"/>
    <w:rsid w:val="00CF0D47"/>
    <w:rsid w:val="00CF2870"/>
    <w:rsid w:val="00CF2B15"/>
    <w:rsid w:val="00CF3301"/>
    <w:rsid w:val="00CF33F6"/>
    <w:rsid w:val="00CF34D6"/>
    <w:rsid w:val="00CF3772"/>
    <w:rsid w:val="00CF55E2"/>
    <w:rsid w:val="00CF5C07"/>
    <w:rsid w:val="00CF6EE5"/>
    <w:rsid w:val="00CF6F97"/>
    <w:rsid w:val="00D00E76"/>
    <w:rsid w:val="00D02383"/>
    <w:rsid w:val="00D028F7"/>
    <w:rsid w:val="00D02B24"/>
    <w:rsid w:val="00D0377E"/>
    <w:rsid w:val="00D03B60"/>
    <w:rsid w:val="00D04C6D"/>
    <w:rsid w:val="00D05456"/>
    <w:rsid w:val="00D05A78"/>
    <w:rsid w:val="00D06975"/>
    <w:rsid w:val="00D0799F"/>
    <w:rsid w:val="00D106F4"/>
    <w:rsid w:val="00D10CAF"/>
    <w:rsid w:val="00D10F22"/>
    <w:rsid w:val="00D10F51"/>
    <w:rsid w:val="00D11CD7"/>
    <w:rsid w:val="00D1205E"/>
    <w:rsid w:val="00D1347C"/>
    <w:rsid w:val="00D13F81"/>
    <w:rsid w:val="00D1783E"/>
    <w:rsid w:val="00D17AD6"/>
    <w:rsid w:val="00D21F88"/>
    <w:rsid w:val="00D226A2"/>
    <w:rsid w:val="00D22A94"/>
    <w:rsid w:val="00D23A3D"/>
    <w:rsid w:val="00D24699"/>
    <w:rsid w:val="00D246CD"/>
    <w:rsid w:val="00D27B5E"/>
    <w:rsid w:val="00D30113"/>
    <w:rsid w:val="00D30B4C"/>
    <w:rsid w:val="00D30FA8"/>
    <w:rsid w:val="00D30FF1"/>
    <w:rsid w:val="00D321FB"/>
    <w:rsid w:val="00D3314A"/>
    <w:rsid w:val="00D335D2"/>
    <w:rsid w:val="00D33729"/>
    <w:rsid w:val="00D339AF"/>
    <w:rsid w:val="00D347A8"/>
    <w:rsid w:val="00D34A48"/>
    <w:rsid w:val="00D34A80"/>
    <w:rsid w:val="00D36244"/>
    <w:rsid w:val="00D366E2"/>
    <w:rsid w:val="00D3670C"/>
    <w:rsid w:val="00D36F69"/>
    <w:rsid w:val="00D37478"/>
    <w:rsid w:val="00D37C51"/>
    <w:rsid w:val="00D41750"/>
    <w:rsid w:val="00D44179"/>
    <w:rsid w:val="00D445FD"/>
    <w:rsid w:val="00D4559E"/>
    <w:rsid w:val="00D45784"/>
    <w:rsid w:val="00D46F4D"/>
    <w:rsid w:val="00D46F96"/>
    <w:rsid w:val="00D47362"/>
    <w:rsid w:val="00D47424"/>
    <w:rsid w:val="00D5112C"/>
    <w:rsid w:val="00D528DD"/>
    <w:rsid w:val="00D52954"/>
    <w:rsid w:val="00D531EA"/>
    <w:rsid w:val="00D53BB9"/>
    <w:rsid w:val="00D555B0"/>
    <w:rsid w:val="00D55C43"/>
    <w:rsid w:val="00D60529"/>
    <w:rsid w:val="00D6135A"/>
    <w:rsid w:val="00D61E7B"/>
    <w:rsid w:val="00D62581"/>
    <w:rsid w:val="00D62959"/>
    <w:rsid w:val="00D62E95"/>
    <w:rsid w:val="00D634B4"/>
    <w:rsid w:val="00D64257"/>
    <w:rsid w:val="00D647A7"/>
    <w:rsid w:val="00D648E4"/>
    <w:rsid w:val="00D64F0D"/>
    <w:rsid w:val="00D6602E"/>
    <w:rsid w:val="00D6780B"/>
    <w:rsid w:val="00D67E62"/>
    <w:rsid w:val="00D73784"/>
    <w:rsid w:val="00D73D98"/>
    <w:rsid w:val="00D742D9"/>
    <w:rsid w:val="00D74D4D"/>
    <w:rsid w:val="00D76D0E"/>
    <w:rsid w:val="00D77BB4"/>
    <w:rsid w:val="00D82EA1"/>
    <w:rsid w:val="00D83762"/>
    <w:rsid w:val="00D83DE3"/>
    <w:rsid w:val="00D84610"/>
    <w:rsid w:val="00D854AF"/>
    <w:rsid w:val="00D869C2"/>
    <w:rsid w:val="00D8719B"/>
    <w:rsid w:val="00D90494"/>
    <w:rsid w:val="00D91327"/>
    <w:rsid w:val="00D91841"/>
    <w:rsid w:val="00D923B7"/>
    <w:rsid w:val="00D94A9A"/>
    <w:rsid w:val="00DA005C"/>
    <w:rsid w:val="00DA0154"/>
    <w:rsid w:val="00DA05B3"/>
    <w:rsid w:val="00DA19DF"/>
    <w:rsid w:val="00DA1C21"/>
    <w:rsid w:val="00DA28D6"/>
    <w:rsid w:val="00DA2D68"/>
    <w:rsid w:val="00DA35C2"/>
    <w:rsid w:val="00DA36F6"/>
    <w:rsid w:val="00DA3D9F"/>
    <w:rsid w:val="00DA67C6"/>
    <w:rsid w:val="00DA75EC"/>
    <w:rsid w:val="00DA788A"/>
    <w:rsid w:val="00DB04C8"/>
    <w:rsid w:val="00DB08B7"/>
    <w:rsid w:val="00DB1341"/>
    <w:rsid w:val="00DB13B5"/>
    <w:rsid w:val="00DB16CC"/>
    <w:rsid w:val="00DB228D"/>
    <w:rsid w:val="00DB697E"/>
    <w:rsid w:val="00DB79C6"/>
    <w:rsid w:val="00DC0013"/>
    <w:rsid w:val="00DC138D"/>
    <w:rsid w:val="00DC14A6"/>
    <w:rsid w:val="00DC247D"/>
    <w:rsid w:val="00DC24EC"/>
    <w:rsid w:val="00DC2B59"/>
    <w:rsid w:val="00DC2F44"/>
    <w:rsid w:val="00DC3323"/>
    <w:rsid w:val="00DC3666"/>
    <w:rsid w:val="00DC390A"/>
    <w:rsid w:val="00DC3BE7"/>
    <w:rsid w:val="00DC4064"/>
    <w:rsid w:val="00DC40DA"/>
    <w:rsid w:val="00DC4402"/>
    <w:rsid w:val="00DC754C"/>
    <w:rsid w:val="00DC7586"/>
    <w:rsid w:val="00DD14F8"/>
    <w:rsid w:val="00DD1A24"/>
    <w:rsid w:val="00DD1EBC"/>
    <w:rsid w:val="00DD2182"/>
    <w:rsid w:val="00DD2794"/>
    <w:rsid w:val="00DD37EB"/>
    <w:rsid w:val="00DD461C"/>
    <w:rsid w:val="00DD511A"/>
    <w:rsid w:val="00DD5CBC"/>
    <w:rsid w:val="00DD5E0E"/>
    <w:rsid w:val="00DE10DA"/>
    <w:rsid w:val="00DE141F"/>
    <w:rsid w:val="00DE16C8"/>
    <w:rsid w:val="00DE3490"/>
    <w:rsid w:val="00DE3CA6"/>
    <w:rsid w:val="00DE47AE"/>
    <w:rsid w:val="00DE4987"/>
    <w:rsid w:val="00DE4B52"/>
    <w:rsid w:val="00DE4C73"/>
    <w:rsid w:val="00DE50A5"/>
    <w:rsid w:val="00DE6EF7"/>
    <w:rsid w:val="00DE74D0"/>
    <w:rsid w:val="00DE7E81"/>
    <w:rsid w:val="00DE7F6D"/>
    <w:rsid w:val="00DF0733"/>
    <w:rsid w:val="00DF1731"/>
    <w:rsid w:val="00DF1D8B"/>
    <w:rsid w:val="00DF27F8"/>
    <w:rsid w:val="00DF2C19"/>
    <w:rsid w:val="00DF4B8B"/>
    <w:rsid w:val="00DF6327"/>
    <w:rsid w:val="00DF634E"/>
    <w:rsid w:val="00DF63DC"/>
    <w:rsid w:val="00DF640D"/>
    <w:rsid w:val="00DF663E"/>
    <w:rsid w:val="00DF6B83"/>
    <w:rsid w:val="00DF6C9D"/>
    <w:rsid w:val="00E01368"/>
    <w:rsid w:val="00E01920"/>
    <w:rsid w:val="00E01B05"/>
    <w:rsid w:val="00E03B00"/>
    <w:rsid w:val="00E045C2"/>
    <w:rsid w:val="00E05147"/>
    <w:rsid w:val="00E10A82"/>
    <w:rsid w:val="00E12881"/>
    <w:rsid w:val="00E1377B"/>
    <w:rsid w:val="00E143DC"/>
    <w:rsid w:val="00E14640"/>
    <w:rsid w:val="00E154D8"/>
    <w:rsid w:val="00E1586C"/>
    <w:rsid w:val="00E2003B"/>
    <w:rsid w:val="00E20136"/>
    <w:rsid w:val="00E21A3D"/>
    <w:rsid w:val="00E2331E"/>
    <w:rsid w:val="00E24AA3"/>
    <w:rsid w:val="00E264B4"/>
    <w:rsid w:val="00E267C9"/>
    <w:rsid w:val="00E26947"/>
    <w:rsid w:val="00E27E02"/>
    <w:rsid w:val="00E3028C"/>
    <w:rsid w:val="00E309F2"/>
    <w:rsid w:val="00E338C9"/>
    <w:rsid w:val="00E344BD"/>
    <w:rsid w:val="00E3486B"/>
    <w:rsid w:val="00E348D6"/>
    <w:rsid w:val="00E34E05"/>
    <w:rsid w:val="00E4058B"/>
    <w:rsid w:val="00E40AC4"/>
    <w:rsid w:val="00E40EB7"/>
    <w:rsid w:val="00E4102A"/>
    <w:rsid w:val="00E458D3"/>
    <w:rsid w:val="00E45924"/>
    <w:rsid w:val="00E4645D"/>
    <w:rsid w:val="00E46F30"/>
    <w:rsid w:val="00E477CE"/>
    <w:rsid w:val="00E503BD"/>
    <w:rsid w:val="00E504AB"/>
    <w:rsid w:val="00E50EB0"/>
    <w:rsid w:val="00E510C1"/>
    <w:rsid w:val="00E517E2"/>
    <w:rsid w:val="00E51D2F"/>
    <w:rsid w:val="00E52D22"/>
    <w:rsid w:val="00E534D2"/>
    <w:rsid w:val="00E5390E"/>
    <w:rsid w:val="00E540B4"/>
    <w:rsid w:val="00E5519A"/>
    <w:rsid w:val="00E55F28"/>
    <w:rsid w:val="00E57077"/>
    <w:rsid w:val="00E57189"/>
    <w:rsid w:val="00E57C78"/>
    <w:rsid w:val="00E60AF6"/>
    <w:rsid w:val="00E6121F"/>
    <w:rsid w:val="00E616A2"/>
    <w:rsid w:val="00E624C3"/>
    <w:rsid w:val="00E63240"/>
    <w:rsid w:val="00E63408"/>
    <w:rsid w:val="00E63AA8"/>
    <w:rsid w:val="00E63BBA"/>
    <w:rsid w:val="00E640D1"/>
    <w:rsid w:val="00E64751"/>
    <w:rsid w:val="00E67646"/>
    <w:rsid w:val="00E67663"/>
    <w:rsid w:val="00E703A9"/>
    <w:rsid w:val="00E704E7"/>
    <w:rsid w:val="00E70628"/>
    <w:rsid w:val="00E70D57"/>
    <w:rsid w:val="00E71D3D"/>
    <w:rsid w:val="00E7207B"/>
    <w:rsid w:val="00E736EA"/>
    <w:rsid w:val="00E7375C"/>
    <w:rsid w:val="00E743F1"/>
    <w:rsid w:val="00E7443C"/>
    <w:rsid w:val="00E77F92"/>
    <w:rsid w:val="00E80B4E"/>
    <w:rsid w:val="00E824A9"/>
    <w:rsid w:val="00E82553"/>
    <w:rsid w:val="00E82A2D"/>
    <w:rsid w:val="00E82CA9"/>
    <w:rsid w:val="00E82E3A"/>
    <w:rsid w:val="00E831E6"/>
    <w:rsid w:val="00E8442E"/>
    <w:rsid w:val="00E859CC"/>
    <w:rsid w:val="00E85D9B"/>
    <w:rsid w:val="00E8657A"/>
    <w:rsid w:val="00E87305"/>
    <w:rsid w:val="00E90D24"/>
    <w:rsid w:val="00E90E0A"/>
    <w:rsid w:val="00E910B8"/>
    <w:rsid w:val="00E919A1"/>
    <w:rsid w:val="00E925AC"/>
    <w:rsid w:val="00E92920"/>
    <w:rsid w:val="00E92EC0"/>
    <w:rsid w:val="00E92F9B"/>
    <w:rsid w:val="00E9393A"/>
    <w:rsid w:val="00E93E37"/>
    <w:rsid w:val="00E951D1"/>
    <w:rsid w:val="00E9697C"/>
    <w:rsid w:val="00E96A82"/>
    <w:rsid w:val="00EA030C"/>
    <w:rsid w:val="00EA091D"/>
    <w:rsid w:val="00EA192A"/>
    <w:rsid w:val="00EA23C9"/>
    <w:rsid w:val="00EA2931"/>
    <w:rsid w:val="00EA3554"/>
    <w:rsid w:val="00EA3C2C"/>
    <w:rsid w:val="00EA3F71"/>
    <w:rsid w:val="00EA47A3"/>
    <w:rsid w:val="00EA5D1A"/>
    <w:rsid w:val="00EA5E22"/>
    <w:rsid w:val="00EA67D7"/>
    <w:rsid w:val="00EB116B"/>
    <w:rsid w:val="00EB1B9E"/>
    <w:rsid w:val="00EB203E"/>
    <w:rsid w:val="00EB3AFA"/>
    <w:rsid w:val="00EB4123"/>
    <w:rsid w:val="00EB4EC0"/>
    <w:rsid w:val="00EB52DF"/>
    <w:rsid w:val="00EB581A"/>
    <w:rsid w:val="00EB5A3E"/>
    <w:rsid w:val="00EB5EDA"/>
    <w:rsid w:val="00EB5EF2"/>
    <w:rsid w:val="00EB6C1E"/>
    <w:rsid w:val="00EB6E73"/>
    <w:rsid w:val="00EB775B"/>
    <w:rsid w:val="00EC3314"/>
    <w:rsid w:val="00EC39F3"/>
    <w:rsid w:val="00EC5CDC"/>
    <w:rsid w:val="00EC65DE"/>
    <w:rsid w:val="00EC7D94"/>
    <w:rsid w:val="00ED02A9"/>
    <w:rsid w:val="00ED0382"/>
    <w:rsid w:val="00ED0AE3"/>
    <w:rsid w:val="00ED3594"/>
    <w:rsid w:val="00ED3BF6"/>
    <w:rsid w:val="00ED43AD"/>
    <w:rsid w:val="00ED4B76"/>
    <w:rsid w:val="00ED5049"/>
    <w:rsid w:val="00ED62B5"/>
    <w:rsid w:val="00ED6919"/>
    <w:rsid w:val="00ED7134"/>
    <w:rsid w:val="00EE088E"/>
    <w:rsid w:val="00EE09C0"/>
    <w:rsid w:val="00EE10E2"/>
    <w:rsid w:val="00EE1121"/>
    <w:rsid w:val="00EE1665"/>
    <w:rsid w:val="00EE1D3E"/>
    <w:rsid w:val="00EE2CB2"/>
    <w:rsid w:val="00EE330B"/>
    <w:rsid w:val="00EE3779"/>
    <w:rsid w:val="00EE4642"/>
    <w:rsid w:val="00EE54C9"/>
    <w:rsid w:val="00EE5671"/>
    <w:rsid w:val="00EE5935"/>
    <w:rsid w:val="00EE6066"/>
    <w:rsid w:val="00EE6524"/>
    <w:rsid w:val="00EE6EBB"/>
    <w:rsid w:val="00EF0D92"/>
    <w:rsid w:val="00EF14BA"/>
    <w:rsid w:val="00EF1657"/>
    <w:rsid w:val="00EF31D2"/>
    <w:rsid w:val="00EF3CE8"/>
    <w:rsid w:val="00EF3DC8"/>
    <w:rsid w:val="00EF530C"/>
    <w:rsid w:val="00EF6273"/>
    <w:rsid w:val="00EF747A"/>
    <w:rsid w:val="00EF7543"/>
    <w:rsid w:val="00EF7FB7"/>
    <w:rsid w:val="00F03727"/>
    <w:rsid w:val="00F03CD4"/>
    <w:rsid w:val="00F06251"/>
    <w:rsid w:val="00F07B80"/>
    <w:rsid w:val="00F102AB"/>
    <w:rsid w:val="00F102C7"/>
    <w:rsid w:val="00F10641"/>
    <w:rsid w:val="00F10A3B"/>
    <w:rsid w:val="00F11CCC"/>
    <w:rsid w:val="00F120F7"/>
    <w:rsid w:val="00F12216"/>
    <w:rsid w:val="00F12F18"/>
    <w:rsid w:val="00F13970"/>
    <w:rsid w:val="00F14385"/>
    <w:rsid w:val="00F14694"/>
    <w:rsid w:val="00F14770"/>
    <w:rsid w:val="00F151CD"/>
    <w:rsid w:val="00F15389"/>
    <w:rsid w:val="00F155EE"/>
    <w:rsid w:val="00F20E51"/>
    <w:rsid w:val="00F216D9"/>
    <w:rsid w:val="00F22075"/>
    <w:rsid w:val="00F22A08"/>
    <w:rsid w:val="00F237DE"/>
    <w:rsid w:val="00F23F64"/>
    <w:rsid w:val="00F24673"/>
    <w:rsid w:val="00F250BE"/>
    <w:rsid w:val="00F25125"/>
    <w:rsid w:val="00F25DC7"/>
    <w:rsid w:val="00F260CA"/>
    <w:rsid w:val="00F260E0"/>
    <w:rsid w:val="00F266A3"/>
    <w:rsid w:val="00F26889"/>
    <w:rsid w:val="00F274F6"/>
    <w:rsid w:val="00F31C4D"/>
    <w:rsid w:val="00F31DE2"/>
    <w:rsid w:val="00F332E8"/>
    <w:rsid w:val="00F334AB"/>
    <w:rsid w:val="00F3377E"/>
    <w:rsid w:val="00F337D5"/>
    <w:rsid w:val="00F33924"/>
    <w:rsid w:val="00F34115"/>
    <w:rsid w:val="00F341B4"/>
    <w:rsid w:val="00F3457B"/>
    <w:rsid w:val="00F34901"/>
    <w:rsid w:val="00F367AB"/>
    <w:rsid w:val="00F37FC7"/>
    <w:rsid w:val="00F40832"/>
    <w:rsid w:val="00F40927"/>
    <w:rsid w:val="00F40F64"/>
    <w:rsid w:val="00F4142B"/>
    <w:rsid w:val="00F4144C"/>
    <w:rsid w:val="00F414BB"/>
    <w:rsid w:val="00F41BAB"/>
    <w:rsid w:val="00F42D36"/>
    <w:rsid w:val="00F44269"/>
    <w:rsid w:val="00F46DD1"/>
    <w:rsid w:val="00F47505"/>
    <w:rsid w:val="00F5090E"/>
    <w:rsid w:val="00F509C5"/>
    <w:rsid w:val="00F50BAE"/>
    <w:rsid w:val="00F5150B"/>
    <w:rsid w:val="00F536A7"/>
    <w:rsid w:val="00F55009"/>
    <w:rsid w:val="00F551FD"/>
    <w:rsid w:val="00F55A49"/>
    <w:rsid w:val="00F56331"/>
    <w:rsid w:val="00F5665E"/>
    <w:rsid w:val="00F5789F"/>
    <w:rsid w:val="00F6054C"/>
    <w:rsid w:val="00F60DCE"/>
    <w:rsid w:val="00F60EE1"/>
    <w:rsid w:val="00F63805"/>
    <w:rsid w:val="00F63907"/>
    <w:rsid w:val="00F646A6"/>
    <w:rsid w:val="00F64A70"/>
    <w:rsid w:val="00F65FCE"/>
    <w:rsid w:val="00F666F0"/>
    <w:rsid w:val="00F67F9C"/>
    <w:rsid w:val="00F70E3A"/>
    <w:rsid w:val="00F71CDF"/>
    <w:rsid w:val="00F7260B"/>
    <w:rsid w:val="00F73602"/>
    <w:rsid w:val="00F74453"/>
    <w:rsid w:val="00F74C3D"/>
    <w:rsid w:val="00F7637C"/>
    <w:rsid w:val="00F76DA8"/>
    <w:rsid w:val="00F80442"/>
    <w:rsid w:val="00F80BA8"/>
    <w:rsid w:val="00F81408"/>
    <w:rsid w:val="00F819F2"/>
    <w:rsid w:val="00F81C05"/>
    <w:rsid w:val="00F8213E"/>
    <w:rsid w:val="00F82375"/>
    <w:rsid w:val="00F83935"/>
    <w:rsid w:val="00F84F66"/>
    <w:rsid w:val="00F8513B"/>
    <w:rsid w:val="00F86136"/>
    <w:rsid w:val="00F861EE"/>
    <w:rsid w:val="00F865AA"/>
    <w:rsid w:val="00F86F34"/>
    <w:rsid w:val="00F87EC0"/>
    <w:rsid w:val="00F9097A"/>
    <w:rsid w:val="00F91369"/>
    <w:rsid w:val="00F91518"/>
    <w:rsid w:val="00F91CF9"/>
    <w:rsid w:val="00F921AB"/>
    <w:rsid w:val="00F92F67"/>
    <w:rsid w:val="00F94181"/>
    <w:rsid w:val="00F946A4"/>
    <w:rsid w:val="00F963FF"/>
    <w:rsid w:val="00F967E6"/>
    <w:rsid w:val="00F96ACC"/>
    <w:rsid w:val="00F97D0C"/>
    <w:rsid w:val="00FA0042"/>
    <w:rsid w:val="00FA2E8B"/>
    <w:rsid w:val="00FA372E"/>
    <w:rsid w:val="00FA3E8E"/>
    <w:rsid w:val="00FA4349"/>
    <w:rsid w:val="00FA4708"/>
    <w:rsid w:val="00FA5132"/>
    <w:rsid w:val="00FA6D22"/>
    <w:rsid w:val="00FB0362"/>
    <w:rsid w:val="00FB0A2D"/>
    <w:rsid w:val="00FB148B"/>
    <w:rsid w:val="00FB2009"/>
    <w:rsid w:val="00FB2CF8"/>
    <w:rsid w:val="00FB46FC"/>
    <w:rsid w:val="00FB5A2A"/>
    <w:rsid w:val="00FB6513"/>
    <w:rsid w:val="00FB691D"/>
    <w:rsid w:val="00FB6AF0"/>
    <w:rsid w:val="00FC0ECD"/>
    <w:rsid w:val="00FC20F7"/>
    <w:rsid w:val="00FC22A5"/>
    <w:rsid w:val="00FC2821"/>
    <w:rsid w:val="00FC2AC8"/>
    <w:rsid w:val="00FC329F"/>
    <w:rsid w:val="00FC5279"/>
    <w:rsid w:val="00FC59F7"/>
    <w:rsid w:val="00FC6199"/>
    <w:rsid w:val="00FC6CB7"/>
    <w:rsid w:val="00FC6DCC"/>
    <w:rsid w:val="00FC6E2C"/>
    <w:rsid w:val="00FC73C1"/>
    <w:rsid w:val="00FC77AE"/>
    <w:rsid w:val="00FC782E"/>
    <w:rsid w:val="00FC7B49"/>
    <w:rsid w:val="00FD288E"/>
    <w:rsid w:val="00FD4A6D"/>
    <w:rsid w:val="00FD538B"/>
    <w:rsid w:val="00FD668F"/>
    <w:rsid w:val="00FE00A3"/>
    <w:rsid w:val="00FE077A"/>
    <w:rsid w:val="00FE0BAD"/>
    <w:rsid w:val="00FE2B07"/>
    <w:rsid w:val="00FE36E6"/>
    <w:rsid w:val="00FE3883"/>
    <w:rsid w:val="00FE4D56"/>
    <w:rsid w:val="00FE71BA"/>
    <w:rsid w:val="00FE7806"/>
    <w:rsid w:val="00FE7C23"/>
    <w:rsid w:val="00FF061D"/>
    <w:rsid w:val="00FF08B2"/>
    <w:rsid w:val="00FF0F6A"/>
    <w:rsid w:val="00FF1D42"/>
    <w:rsid w:val="00FF2AA8"/>
    <w:rsid w:val="00FF325C"/>
    <w:rsid w:val="00FF36F7"/>
    <w:rsid w:val="00FF3A1A"/>
    <w:rsid w:val="00FF4B5C"/>
    <w:rsid w:val="00FF5573"/>
    <w:rsid w:val="00FF5F68"/>
    <w:rsid w:val="00FF6261"/>
    <w:rsid w:val="00FF68BE"/>
    <w:rsid w:val="00FF6DD9"/>
    <w:rsid w:val="00FF72C0"/>
    <w:rsid w:val="00FF792E"/>
    <w:rsid w:val="00FF7B2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6568BB"/>
  <w15:docId w15:val="{6DA56DEE-8039-42EA-9904-64E5B6A4F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74"/>
    <w:pPr>
      <w:spacing w:before="160" w:line="336" w:lineRule="auto"/>
    </w:pPr>
    <w:rPr>
      <w:lang w:val="en-AU"/>
    </w:rPr>
  </w:style>
  <w:style w:type="paragraph" w:styleId="Heading1">
    <w:name w:val="heading 1"/>
    <w:basedOn w:val="Normal"/>
    <w:next w:val="Normal"/>
    <w:link w:val="Heading1Char"/>
    <w:uiPriority w:val="9"/>
    <w:qFormat/>
    <w:rsid w:val="002E7385"/>
    <w:pPr>
      <w:keepNext/>
      <w:keepLines/>
      <w:pageBreakBefore/>
      <w:spacing w:before="240" w:after="320"/>
      <w:outlineLvl w:val="0"/>
    </w:pPr>
    <w:rPr>
      <w:rFonts w:ascii="Tahoma" w:eastAsiaTheme="majorEastAsia" w:hAnsi="Tahoma" w:cstheme="majorBidi"/>
      <w:color w:val="CE0058" w:themeColor="accent2"/>
      <w:sz w:val="40"/>
      <w:szCs w:val="32"/>
    </w:rPr>
  </w:style>
  <w:style w:type="paragraph" w:styleId="Heading2">
    <w:name w:val="heading 2"/>
    <w:basedOn w:val="Normal"/>
    <w:next w:val="Normal"/>
    <w:link w:val="Heading2Char"/>
    <w:uiPriority w:val="9"/>
    <w:unhideWhenUsed/>
    <w:qFormat/>
    <w:rsid w:val="002E7385"/>
    <w:pPr>
      <w:keepNext/>
      <w:keepLines/>
      <w:spacing w:before="240"/>
      <w:outlineLvl w:val="1"/>
    </w:pPr>
    <w:rPr>
      <w:rFonts w:ascii="Tahoma" w:eastAsiaTheme="majorEastAsia" w:hAnsi="Tahoma" w:cstheme="majorBidi"/>
      <w:b/>
      <w:sz w:val="26"/>
      <w:szCs w:val="26"/>
    </w:rPr>
  </w:style>
  <w:style w:type="paragraph" w:styleId="Heading3">
    <w:name w:val="heading 3"/>
    <w:basedOn w:val="Normal"/>
    <w:next w:val="Normal"/>
    <w:link w:val="Heading3Char"/>
    <w:uiPriority w:val="9"/>
    <w:unhideWhenUsed/>
    <w:qFormat/>
    <w:rsid w:val="002E7385"/>
    <w:pPr>
      <w:keepNext/>
      <w:keepLines/>
      <w:spacing w:before="200" w:after="120"/>
      <w:outlineLvl w:val="2"/>
    </w:pPr>
    <w:rPr>
      <w:rFonts w:ascii="Tahoma" w:eastAsiaTheme="majorEastAsia" w:hAnsi="Tahoma" w:cstheme="majorBidi"/>
      <w:b/>
      <w:color w:val="4986A0" w:themeColor="text2"/>
      <w:szCs w:val="24"/>
    </w:rPr>
  </w:style>
  <w:style w:type="paragraph" w:styleId="Heading4">
    <w:name w:val="heading 4"/>
    <w:basedOn w:val="Normal"/>
    <w:next w:val="Normal"/>
    <w:link w:val="Heading4Char"/>
    <w:uiPriority w:val="9"/>
    <w:unhideWhenUsed/>
    <w:qFormat/>
    <w:rsid w:val="002E7385"/>
    <w:pPr>
      <w:keepNext/>
      <w:keepLines/>
      <w:spacing w:before="120" w:after="0"/>
      <w:outlineLvl w:val="3"/>
    </w:pPr>
    <w:rPr>
      <w:rFonts w:ascii="Tahoma" w:eastAsiaTheme="majorEastAsia" w:hAnsi="Tahoma" w:cstheme="majorBidi"/>
      <w:b/>
      <w:iCs/>
      <w:color w:val="75787B" w:themeColor="background2"/>
    </w:rPr>
  </w:style>
  <w:style w:type="paragraph" w:styleId="Heading5">
    <w:name w:val="heading 5"/>
    <w:basedOn w:val="Normal"/>
    <w:next w:val="Normal"/>
    <w:link w:val="Heading5Char"/>
    <w:uiPriority w:val="9"/>
    <w:semiHidden/>
    <w:unhideWhenUsed/>
    <w:rsid w:val="006A0547"/>
    <w:pPr>
      <w:keepNext/>
      <w:keepLines/>
      <w:spacing w:before="200" w:after="0"/>
      <w:outlineLvl w:val="4"/>
    </w:pPr>
    <w:rPr>
      <w:rFonts w:asciiTheme="majorHAnsi" w:eastAsiaTheme="majorEastAsia" w:hAnsiTheme="majorHAnsi" w:cstheme="majorBidi"/>
      <w:i/>
      <w:color w:val="11304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AE03FA"/>
    <w:pPr>
      <w:tabs>
        <w:tab w:val="center" w:pos="4680"/>
        <w:tab w:val="right" w:pos="9360"/>
      </w:tabs>
      <w:spacing w:after="0"/>
    </w:pPr>
  </w:style>
  <w:style w:type="character" w:customStyle="1" w:styleId="HeaderChar">
    <w:name w:val="Header Char"/>
    <w:basedOn w:val="DefaultParagraphFont"/>
    <w:link w:val="Header"/>
    <w:uiPriority w:val="99"/>
    <w:semiHidden/>
    <w:rsid w:val="00812056"/>
    <w:rPr>
      <w:lang w:val="en-AU"/>
    </w:rPr>
  </w:style>
  <w:style w:type="paragraph" w:styleId="Footer">
    <w:name w:val="footer"/>
    <w:basedOn w:val="Normal"/>
    <w:link w:val="FooterChar"/>
    <w:uiPriority w:val="99"/>
    <w:unhideWhenUsed/>
    <w:rsid w:val="00CF34D6"/>
    <w:pPr>
      <w:tabs>
        <w:tab w:val="center" w:pos="4680"/>
        <w:tab w:val="right" w:pos="9360"/>
      </w:tabs>
      <w:spacing w:before="120" w:after="0" w:line="288" w:lineRule="auto"/>
      <w:contextualSpacing/>
    </w:pPr>
    <w:rPr>
      <w:color w:val="75787B" w:themeColor="background2"/>
    </w:rPr>
  </w:style>
  <w:style w:type="character" w:customStyle="1" w:styleId="FooterChar">
    <w:name w:val="Footer Char"/>
    <w:basedOn w:val="DefaultParagraphFont"/>
    <w:link w:val="Footer"/>
    <w:uiPriority w:val="99"/>
    <w:rsid w:val="00CF34D6"/>
    <w:rPr>
      <w:color w:val="75787B" w:themeColor="background2"/>
    </w:rPr>
  </w:style>
  <w:style w:type="paragraph" w:styleId="Title">
    <w:name w:val="Title"/>
    <w:basedOn w:val="Normal"/>
    <w:next w:val="Normal"/>
    <w:link w:val="TitleChar"/>
    <w:uiPriority w:val="10"/>
    <w:semiHidden/>
    <w:qFormat/>
    <w:rsid w:val="002E7385"/>
    <w:pPr>
      <w:spacing w:after="280"/>
      <w:contextualSpacing/>
    </w:pPr>
    <w:rPr>
      <w:rFonts w:ascii="Tahoma" w:eastAsiaTheme="majorEastAsia" w:hAnsi="Tahoma" w:cstheme="majorBidi"/>
      <w:color w:val="4986A0" w:themeColor="text2"/>
      <w:kern w:val="28"/>
      <w:sz w:val="52"/>
      <w:szCs w:val="56"/>
    </w:rPr>
  </w:style>
  <w:style w:type="character" w:customStyle="1" w:styleId="TitleChar">
    <w:name w:val="Title Char"/>
    <w:basedOn w:val="DefaultParagraphFont"/>
    <w:link w:val="Title"/>
    <w:uiPriority w:val="10"/>
    <w:semiHidden/>
    <w:rsid w:val="00812056"/>
    <w:rPr>
      <w:rFonts w:ascii="Tahoma" w:eastAsiaTheme="majorEastAsia" w:hAnsi="Tahoma" w:cstheme="majorBidi"/>
      <w:color w:val="4986A0" w:themeColor="text2"/>
      <w:kern w:val="28"/>
      <w:sz w:val="52"/>
      <w:szCs w:val="56"/>
      <w:lang w:val="en-AU"/>
    </w:rPr>
  </w:style>
  <w:style w:type="paragraph" w:styleId="Subtitle">
    <w:name w:val="Subtitle"/>
    <w:basedOn w:val="Normal"/>
    <w:next w:val="Normal"/>
    <w:link w:val="SubtitleChar"/>
    <w:uiPriority w:val="11"/>
    <w:qFormat/>
    <w:rsid w:val="002E7385"/>
    <w:pPr>
      <w:numPr>
        <w:ilvl w:val="1"/>
      </w:numPr>
      <w:spacing w:after="240"/>
    </w:pPr>
    <w:rPr>
      <w:rFonts w:ascii="Tahoma" w:eastAsiaTheme="minorEastAsia" w:hAnsi="Tahoma"/>
      <w:color w:val="75787B" w:themeColor="background2"/>
      <w:sz w:val="28"/>
    </w:rPr>
  </w:style>
  <w:style w:type="character" w:customStyle="1" w:styleId="SubtitleChar">
    <w:name w:val="Subtitle Char"/>
    <w:basedOn w:val="DefaultParagraphFont"/>
    <w:link w:val="Subtitle"/>
    <w:uiPriority w:val="11"/>
    <w:rsid w:val="002E7385"/>
    <w:rPr>
      <w:rFonts w:ascii="Tahoma" w:eastAsiaTheme="minorEastAsia" w:hAnsi="Tahoma"/>
      <w:color w:val="75787B" w:themeColor="background2"/>
      <w:sz w:val="28"/>
    </w:rPr>
  </w:style>
  <w:style w:type="character" w:styleId="PlaceholderText">
    <w:name w:val="Placeholder Text"/>
    <w:basedOn w:val="DefaultParagraphFont"/>
    <w:uiPriority w:val="99"/>
    <w:semiHidden/>
    <w:rsid w:val="00615C49"/>
    <w:rPr>
      <w:color w:val="808080"/>
    </w:rPr>
  </w:style>
  <w:style w:type="table" w:styleId="TableGrid">
    <w:name w:val="Table Grid"/>
    <w:basedOn w:val="TableNormal"/>
    <w:uiPriority w:val="39"/>
    <w:rsid w:val="005C6E04"/>
    <w:pPr>
      <w:spacing w:after="0" w:line="240" w:lineRule="auto"/>
    </w:pPr>
    <w:tblPr>
      <w:tblStyleRowBandSize w:val="1"/>
      <w:tblBorders>
        <w:insideH w:val="single" w:sz="8" w:space="0" w:color="FFFFFF" w:themeColor="background1"/>
      </w:tblBorders>
      <w:tblCellMar>
        <w:top w:w="85" w:type="dxa"/>
        <w:left w:w="85" w:type="dxa"/>
        <w:bottom w:w="85" w:type="dxa"/>
        <w:right w:w="57" w:type="dxa"/>
      </w:tblCellMar>
    </w:tblPr>
    <w:tblStylePr w:type="firstRow">
      <w:rPr>
        <w:b/>
        <w:color w:val="FFFFFF" w:themeColor="background1"/>
      </w:rPr>
      <w:tblPr/>
      <w:tcPr>
        <w:shd w:val="clear" w:color="auto" w:fill="4986A0" w:themeFill="text2"/>
      </w:tcPr>
    </w:tblStylePr>
    <w:tblStylePr w:type="lastRow">
      <w:rPr>
        <w:b/>
      </w:rPr>
      <w:tblPr/>
      <w:tcPr>
        <w:tcBorders>
          <w:top w:val="nil"/>
          <w:left w:val="nil"/>
          <w:bottom w:val="nil"/>
          <w:right w:val="nil"/>
          <w:insideH w:val="nil"/>
          <w:insideV w:val="nil"/>
          <w:tl2br w:val="nil"/>
          <w:tr2bl w:val="nil"/>
        </w:tcBorders>
        <w:shd w:val="clear" w:color="auto" w:fill="F2F2F2" w:themeFill="background1" w:themeFillShade="F2"/>
      </w:tcPr>
    </w:tblStylePr>
    <w:tblStylePr w:type="band1Horz">
      <w:tblPr/>
      <w:tcPr>
        <w:shd w:val="clear" w:color="auto" w:fill="F2F2F2" w:themeFill="background1" w:themeFillShade="F2"/>
      </w:tcPr>
    </w:tblStylePr>
    <w:tblStylePr w:type="band2Horz">
      <w:tblPr/>
      <w:tcPr>
        <w:shd w:val="clear" w:color="auto" w:fill="E3E3E4" w:themeFill="background2" w:themeFillTint="33"/>
      </w:tcPr>
    </w:tblStylePr>
  </w:style>
  <w:style w:type="table" w:customStyle="1" w:styleId="FooterTable">
    <w:name w:val="Footer Table"/>
    <w:basedOn w:val="TableNormal"/>
    <w:uiPriority w:val="99"/>
    <w:rsid w:val="007B6C8C"/>
    <w:pPr>
      <w:spacing w:after="0" w:line="240" w:lineRule="auto"/>
      <w:jc w:val="center"/>
    </w:pPr>
    <w:tblPr>
      <w:jc w:val="right"/>
      <w:tblBorders>
        <w:insideV w:val="single" w:sz="12" w:space="0" w:color="FFFFFF" w:themeColor="background1"/>
      </w:tblBorders>
      <w:tblCellMar>
        <w:left w:w="85" w:type="dxa"/>
        <w:right w:w="85" w:type="dxa"/>
      </w:tblCellMar>
    </w:tblPr>
    <w:trPr>
      <w:jc w:val="right"/>
    </w:trPr>
    <w:tcPr>
      <w:shd w:val="clear" w:color="auto" w:fill="CE0058" w:themeFill="accent2"/>
      <w:vAlign w:val="center"/>
    </w:tcPr>
    <w:tblStylePr w:type="firstCol">
      <w:tblPr/>
      <w:tcPr>
        <w:shd w:val="clear" w:color="auto" w:fill="CE0058" w:themeFill="accent2"/>
      </w:tcPr>
    </w:tblStylePr>
  </w:style>
  <w:style w:type="character" w:customStyle="1" w:styleId="Heading1Char">
    <w:name w:val="Heading 1 Char"/>
    <w:basedOn w:val="DefaultParagraphFont"/>
    <w:link w:val="Heading1"/>
    <w:uiPriority w:val="9"/>
    <w:rsid w:val="002E7385"/>
    <w:rPr>
      <w:rFonts w:ascii="Tahoma" w:eastAsiaTheme="majorEastAsia" w:hAnsi="Tahoma" w:cstheme="majorBidi"/>
      <w:color w:val="CE0058" w:themeColor="accent2"/>
      <w:sz w:val="40"/>
      <w:szCs w:val="32"/>
    </w:rPr>
  </w:style>
  <w:style w:type="character" w:customStyle="1" w:styleId="Heading2Char">
    <w:name w:val="Heading 2 Char"/>
    <w:basedOn w:val="DefaultParagraphFont"/>
    <w:link w:val="Heading2"/>
    <w:uiPriority w:val="9"/>
    <w:rsid w:val="002E7385"/>
    <w:rPr>
      <w:rFonts w:ascii="Tahoma" w:eastAsiaTheme="majorEastAsia" w:hAnsi="Tahoma" w:cstheme="majorBidi"/>
      <w:b/>
      <w:sz w:val="26"/>
      <w:szCs w:val="26"/>
    </w:rPr>
  </w:style>
  <w:style w:type="paragraph" w:styleId="ListBullet">
    <w:name w:val="List Bullet"/>
    <w:basedOn w:val="Normal"/>
    <w:link w:val="ListBulletChar"/>
    <w:uiPriority w:val="99"/>
    <w:unhideWhenUsed/>
    <w:qFormat/>
    <w:rsid w:val="00DC2B59"/>
    <w:pPr>
      <w:numPr>
        <w:numId w:val="44"/>
      </w:numPr>
      <w:contextualSpacing/>
    </w:pPr>
  </w:style>
  <w:style w:type="paragraph" w:styleId="BalloonText">
    <w:name w:val="Balloon Text"/>
    <w:basedOn w:val="Normal"/>
    <w:link w:val="BalloonTextChar"/>
    <w:uiPriority w:val="99"/>
    <w:semiHidden/>
    <w:unhideWhenUsed/>
    <w:rsid w:val="00865EC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5ECE"/>
    <w:rPr>
      <w:rFonts w:ascii="Segoe UI" w:hAnsi="Segoe UI" w:cs="Segoe UI"/>
      <w:sz w:val="18"/>
      <w:szCs w:val="18"/>
    </w:rPr>
  </w:style>
  <w:style w:type="paragraph" w:customStyle="1" w:styleId="Heading1numbered">
    <w:name w:val="Heading 1 numbered"/>
    <w:basedOn w:val="Heading1"/>
    <w:next w:val="Normal"/>
    <w:qFormat/>
    <w:rsid w:val="005F5578"/>
    <w:pPr>
      <w:ind w:left="567" w:hanging="567"/>
    </w:pPr>
  </w:style>
  <w:style w:type="paragraph" w:customStyle="1" w:styleId="Heading2numbered">
    <w:name w:val="Heading 2 numbered"/>
    <w:basedOn w:val="Heading2"/>
    <w:next w:val="Normal"/>
    <w:qFormat/>
    <w:rsid w:val="005F5578"/>
    <w:pPr>
      <w:ind w:left="851" w:hanging="851"/>
    </w:pPr>
  </w:style>
  <w:style w:type="numbering" w:customStyle="1" w:styleId="Bullet">
    <w:name w:val="Bullet"/>
    <w:uiPriority w:val="99"/>
    <w:rsid w:val="00DC2B59"/>
    <w:pPr>
      <w:numPr>
        <w:numId w:val="1"/>
      </w:numPr>
    </w:pPr>
  </w:style>
  <w:style w:type="numbering" w:customStyle="1" w:styleId="NumberedHeadings">
    <w:name w:val="Numbered Headings"/>
    <w:uiPriority w:val="99"/>
    <w:rsid w:val="005F5578"/>
    <w:pPr>
      <w:numPr>
        <w:numId w:val="2"/>
      </w:numPr>
    </w:pPr>
  </w:style>
  <w:style w:type="paragraph" w:styleId="ListBullet2">
    <w:name w:val="List Bullet 2"/>
    <w:basedOn w:val="Normal"/>
    <w:link w:val="ListBullet2Char"/>
    <w:uiPriority w:val="99"/>
    <w:unhideWhenUsed/>
    <w:qFormat/>
    <w:rsid w:val="00DC2B59"/>
    <w:pPr>
      <w:numPr>
        <w:ilvl w:val="1"/>
        <w:numId w:val="1"/>
      </w:numPr>
      <w:contextualSpacing/>
    </w:pPr>
  </w:style>
  <w:style w:type="paragraph" w:customStyle="1" w:styleId="TitleCentred">
    <w:name w:val="Title Centred"/>
    <w:basedOn w:val="Title"/>
    <w:link w:val="TitleCentredChar"/>
    <w:semiHidden/>
    <w:qFormat/>
    <w:rsid w:val="00062AE4"/>
    <w:pPr>
      <w:framePr w:wrap="around" w:vAnchor="page" w:hAnchor="page" w:xAlign="center" w:yAlign="center" w:anchorLock="1"/>
      <w:jc w:val="center"/>
    </w:pPr>
  </w:style>
  <w:style w:type="paragraph" w:customStyle="1" w:styleId="SubtitleCentred">
    <w:name w:val="Subtitle Centred"/>
    <w:basedOn w:val="Subtitle"/>
    <w:rsid w:val="00062AE4"/>
    <w:pPr>
      <w:framePr w:wrap="around" w:vAnchor="page" w:hAnchor="page" w:xAlign="center" w:yAlign="center" w:anchorLock="1"/>
      <w:jc w:val="center"/>
    </w:pPr>
  </w:style>
  <w:style w:type="character" w:customStyle="1" w:styleId="TitleCentredChar">
    <w:name w:val="Title Centred Char"/>
    <w:basedOn w:val="TitleChar"/>
    <w:link w:val="TitleCentred"/>
    <w:semiHidden/>
    <w:rsid w:val="00812056"/>
    <w:rPr>
      <w:rFonts w:ascii="Tahoma" w:eastAsiaTheme="majorEastAsia" w:hAnsi="Tahoma" w:cstheme="majorBidi"/>
      <w:color w:val="4986A0" w:themeColor="text2"/>
      <w:kern w:val="28"/>
      <w:sz w:val="52"/>
      <w:szCs w:val="56"/>
      <w:lang w:val="en-AU"/>
    </w:rPr>
  </w:style>
  <w:style w:type="character" w:styleId="PageNumber">
    <w:name w:val="page number"/>
    <w:basedOn w:val="DefaultParagraphFont"/>
    <w:uiPriority w:val="99"/>
    <w:semiHidden/>
    <w:rsid w:val="007B6C8C"/>
    <w:rPr>
      <w:b/>
      <w:color w:val="FFFFFF" w:themeColor="background1"/>
      <w:sz w:val="22"/>
      <w:bdr w:val="none" w:sz="0" w:space="0" w:color="auto"/>
      <w:shd w:val="clear" w:color="auto" w:fill="CE0058" w:themeFill="accent2"/>
    </w:rPr>
  </w:style>
  <w:style w:type="paragraph" w:customStyle="1" w:styleId="Pull-out">
    <w:name w:val="Pull-out"/>
    <w:basedOn w:val="Normal"/>
    <w:qFormat/>
    <w:rsid w:val="00C753B8"/>
    <w:pPr>
      <w:pBdr>
        <w:top w:val="single" w:sz="48" w:space="1" w:color="B2CFDC" w:themeColor="text2" w:themeTint="66"/>
        <w:left w:val="single" w:sz="48" w:space="4" w:color="B2CFDC" w:themeColor="text2" w:themeTint="66"/>
        <w:bottom w:val="single" w:sz="48" w:space="1" w:color="B2CFDC" w:themeColor="text2" w:themeTint="66"/>
        <w:right w:val="single" w:sz="48" w:space="4" w:color="B2CFDC" w:themeColor="text2" w:themeTint="66"/>
      </w:pBdr>
      <w:shd w:val="clear" w:color="auto" w:fill="B2CFDC" w:themeFill="text2" w:themeFillTint="66"/>
      <w:ind w:left="198" w:right="198"/>
    </w:pPr>
  </w:style>
  <w:style w:type="paragraph" w:styleId="Quote">
    <w:name w:val="Quote"/>
    <w:basedOn w:val="Normal"/>
    <w:next w:val="Normal"/>
    <w:link w:val="QuoteChar"/>
    <w:uiPriority w:val="29"/>
    <w:qFormat/>
    <w:rsid w:val="00C753B8"/>
    <w:pPr>
      <w:spacing w:before="240" w:after="240"/>
      <w:ind w:left="567"/>
    </w:pPr>
    <w:rPr>
      <w:iCs/>
      <w:color w:val="4986A0" w:themeColor="text2"/>
    </w:rPr>
  </w:style>
  <w:style w:type="character" w:customStyle="1" w:styleId="QuoteChar">
    <w:name w:val="Quote Char"/>
    <w:basedOn w:val="DefaultParagraphFont"/>
    <w:link w:val="Quote"/>
    <w:uiPriority w:val="29"/>
    <w:rsid w:val="00C753B8"/>
    <w:rPr>
      <w:iCs/>
      <w:color w:val="4986A0" w:themeColor="text2"/>
    </w:rPr>
  </w:style>
  <w:style w:type="paragraph" w:styleId="NoSpacing">
    <w:name w:val="No Spacing"/>
    <w:link w:val="NoSpacingChar"/>
    <w:uiPriority w:val="1"/>
    <w:semiHidden/>
    <w:qFormat/>
    <w:rsid w:val="005C6E04"/>
    <w:pPr>
      <w:spacing w:after="0" w:line="240" w:lineRule="auto"/>
    </w:pPr>
  </w:style>
  <w:style w:type="table" w:customStyle="1" w:styleId="TwoColumnTable">
    <w:name w:val="Two Column Table"/>
    <w:basedOn w:val="TableNormal"/>
    <w:uiPriority w:val="99"/>
    <w:rsid w:val="00B027ED"/>
    <w:pPr>
      <w:spacing w:after="0" w:line="240" w:lineRule="auto"/>
    </w:pPr>
    <w:tblPr>
      <w:tblCellMar>
        <w:top w:w="113" w:type="dxa"/>
        <w:left w:w="85" w:type="dxa"/>
        <w:right w:w="0" w:type="dxa"/>
      </w:tblCellMar>
    </w:tblPr>
    <w:tblStylePr w:type="firstRow">
      <w:tblPr/>
      <w:tcPr>
        <w:tcBorders>
          <w:top w:val="single" w:sz="8" w:space="0" w:color="4986A0" w:themeColor="text2"/>
          <w:left w:val="nil"/>
          <w:bottom w:val="nil"/>
          <w:right w:val="nil"/>
          <w:insideH w:val="nil"/>
          <w:insideV w:val="nil"/>
          <w:tl2br w:val="nil"/>
          <w:tr2bl w:val="nil"/>
        </w:tcBorders>
      </w:tcPr>
    </w:tblStylePr>
    <w:tblStylePr w:type="lastRow">
      <w:tblPr/>
      <w:tcPr>
        <w:tcBorders>
          <w:top w:val="nil"/>
          <w:left w:val="nil"/>
          <w:bottom w:val="single" w:sz="8" w:space="0" w:color="4986A0" w:themeColor="text2"/>
          <w:right w:val="nil"/>
          <w:insideH w:val="nil"/>
          <w:insideV w:val="nil"/>
          <w:tl2br w:val="nil"/>
          <w:tr2bl w:val="nil"/>
        </w:tcBorders>
      </w:tcPr>
    </w:tblStylePr>
  </w:style>
  <w:style w:type="character" w:customStyle="1" w:styleId="Heading3Char">
    <w:name w:val="Heading 3 Char"/>
    <w:basedOn w:val="DefaultParagraphFont"/>
    <w:link w:val="Heading3"/>
    <w:uiPriority w:val="9"/>
    <w:rsid w:val="002E7385"/>
    <w:rPr>
      <w:rFonts w:ascii="Tahoma" w:eastAsiaTheme="majorEastAsia" w:hAnsi="Tahoma" w:cstheme="majorBidi"/>
      <w:b/>
      <w:color w:val="4986A0" w:themeColor="text2"/>
      <w:szCs w:val="24"/>
    </w:rPr>
  </w:style>
  <w:style w:type="paragraph" w:styleId="TOC2">
    <w:name w:val="toc 2"/>
    <w:basedOn w:val="TOC1"/>
    <w:next w:val="Normal"/>
    <w:autoRedefine/>
    <w:uiPriority w:val="39"/>
    <w:rsid w:val="00936B74"/>
    <w:pPr>
      <w:ind w:left="568" w:hanging="284"/>
    </w:pPr>
    <w:rPr>
      <w:b w:val="0"/>
      <w:noProof/>
    </w:rPr>
  </w:style>
  <w:style w:type="paragraph" w:styleId="TOC1">
    <w:name w:val="toc 1"/>
    <w:basedOn w:val="Normal"/>
    <w:next w:val="Normal"/>
    <w:autoRedefine/>
    <w:uiPriority w:val="39"/>
    <w:rsid w:val="00936B74"/>
    <w:pPr>
      <w:tabs>
        <w:tab w:val="right" w:pos="9582"/>
      </w:tabs>
      <w:spacing w:before="40" w:after="40" w:line="288" w:lineRule="auto"/>
      <w:ind w:right="567"/>
      <w:contextualSpacing/>
    </w:pPr>
    <w:rPr>
      <w:b/>
    </w:rPr>
  </w:style>
  <w:style w:type="character" w:styleId="Hyperlink">
    <w:name w:val="Hyperlink"/>
    <w:basedOn w:val="DefaultParagraphFont"/>
    <w:uiPriority w:val="99"/>
    <w:unhideWhenUsed/>
    <w:rsid w:val="00F40927"/>
    <w:rPr>
      <w:color w:val="0000FF"/>
      <w:u w:val="single"/>
    </w:rPr>
  </w:style>
  <w:style w:type="paragraph" w:styleId="TOCHeading">
    <w:name w:val="TOC Heading"/>
    <w:next w:val="Normal"/>
    <w:uiPriority w:val="39"/>
    <w:unhideWhenUsed/>
    <w:qFormat/>
    <w:rsid w:val="002E7385"/>
    <w:pPr>
      <w:spacing w:before="240" w:after="320" w:line="240" w:lineRule="auto"/>
    </w:pPr>
    <w:rPr>
      <w:rFonts w:ascii="Tahoma" w:eastAsiaTheme="majorEastAsia" w:hAnsi="Tahoma" w:cstheme="majorBidi"/>
      <w:color w:val="CE0058" w:themeColor="accent2"/>
      <w:sz w:val="40"/>
      <w:szCs w:val="32"/>
    </w:rPr>
  </w:style>
  <w:style w:type="character" w:styleId="Strong">
    <w:name w:val="Strong"/>
    <w:basedOn w:val="DefaultParagraphFont"/>
    <w:uiPriority w:val="22"/>
    <w:semiHidden/>
    <w:qFormat/>
    <w:rsid w:val="00710792"/>
    <w:rPr>
      <w:b/>
      <w:bCs/>
    </w:rPr>
  </w:style>
  <w:style w:type="paragraph" w:styleId="ListParagraph">
    <w:name w:val="List Paragraph"/>
    <w:basedOn w:val="Normal"/>
    <w:uiPriority w:val="34"/>
    <w:qFormat/>
    <w:rsid w:val="00DC2B59"/>
    <w:pPr>
      <w:numPr>
        <w:ilvl w:val="2"/>
        <w:numId w:val="1"/>
      </w:numPr>
      <w:contextualSpacing/>
    </w:pPr>
  </w:style>
  <w:style w:type="paragraph" w:styleId="ListBullet3">
    <w:name w:val="List Bullet 3"/>
    <w:basedOn w:val="Normal"/>
    <w:uiPriority w:val="99"/>
    <w:unhideWhenUsed/>
    <w:rsid w:val="00DC2B59"/>
    <w:pPr>
      <w:numPr>
        <w:ilvl w:val="3"/>
        <w:numId w:val="1"/>
      </w:numPr>
      <w:contextualSpacing/>
    </w:pPr>
  </w:style>
  <w:style w:type="paragraph" w:styleId="ListNumber">
    <w:name w:val="List Number"/>
    <w:basedOn w:val="Normal"/>
    <w:uiPriority w:val="99"/>
    <w:unhideWhenUsed/>
    <w:rsid w:val="006F29EA"/>
    <w:pPr>
      <w:ind w:left="567" w:hanging="567"/>
      <w:contextualSpacing/>
    </w:pPr>
  </w:style>
  <w:style w:type="paragraph" w:styleId="ListNumber2">
    <w:name w:val="List Number 2"/>
    <w:basedOn w:val="Normal"/>
    <w:uiPriority w:val="99"/>
    <w:unhideWhenUsed/>
    <w:qFormat/>
    <w:rsid w:val="006F29EA"/>
    <w:pPr>
      <w:ind w:left="851" w:hanging="851"/>
      <w:contextualSpacing/>
    </w:pPr>
  </w:style>
  <w:style w:type="numbering" w:customStyle="1" w:styleId="CustomNumberlist">
    <w:name w:val="Custom Number list"/>
    <w:uiPriority w:val="99"/>
    <w:rsid w:val="006F29EA"/>
    <w:pPr>
      <w:numPr>
        <w:numId w:val="3"/>
      </w:numPr>
    </w:pPr>
  </w:style>
  <w:style w:type="paragraph" w:customStyle="1" w:styleId="ListLetters0">
    <w:name w:val="List Letters"/>
    <w:link w:val="ListLettersChar"/>
    <w:qFormat/>
    <w:rsid w:val="00CF34D6"/>
    <w:pPr>
      <w:numPr>
        <w:numId w:val="5"/>
      </w:numPr>
      <w:spacing w:line="336" w:lineRule="auto"/>
      <w:contextualSpacing/>
    </w:pPr>
  </w:style>
  <w:style w:type="paragraph" w:styleId="ListNumber3">
    <w:name w:val="List Number 3"/>
    <w:basedOn w:val="Normal"/>
    <w:link w:val="ListNumber3Char"/>
    <w:uiPriority w:val="99"/>
    <w:unhideWhenUsed/>
    <w:qFormat/>
    <w:rsid w:val="006F29EA"/>
    <w:pPr>
      <w:ind w:left="1134" w:hanging="1134"/>
      <w:contextualSpacing/>
    </w:pPr>
  </w:style>
  <w:style w:type="paragraph" w:customStyle="1" w:styleId="TableHeading">
    <w:name w:val="Table Heading"/>
    <w:basedOn w:val="NoSpacing"/>
    <w:link w:val="TableHeadingChar"/>
    <w:qFormat/>
    <w:rsid w:val="00792B10"/>
    <w:rPr>
      <w:color w:val="FFFFFF" w:themeColor="background1"/>
    </w:rPr>
  </w:style>
  <w:style w:type="character" w:customStyle="1" w:styleId="ListNumber3Char">
    <w:name w:val="List Number 3 Char"/>
    <w:basedOn w:val="DefaultParagraphFont"/>
    <w:link w:val="ListNumber3"/>
    <w:uiPriority w:val="99"/>
    <w:rsid w:val="00DC2B59"/>
    <w:rPr>
      <w:lang w:val="en-AU"/>
    </w:rPr>
  </w:style>
  <w:style w:type="character" w:customStyle="1" w:styleId="ListLettersChar">
    <w:name w:val="List Letters Char"/>
    <w:basedOn w:val="ListNumber3Char"/>
    <w:link w:val="ListLetters0"/>
    <w:rsid w:val="00CF34D6"/>
    <w:rPr>
      <w:lang w:val="en-AU"/>
    </w:rPr>
  </w:style>
  <w:style w:type="paragraph" w:customStyle="1" w:styleId="TableBody">
    <w:name w:val="Table Body"/>
    <w:basedOn w:val="NoSpacing"/>
    <w:link w:val="TableBodyChar"/>
    <w:qFormat/>
    <w:rsid w:val="00792B10"/>
  </w:style>
  <w:style w:type="character" w:customStyle="1" w:styleId="NoSpacingChar">
    <w:name w:val="No Spacing Char"/>
    <w:basedOn w:val="DefaultParagraphFont"/>
    <w:link w:val="NoSpacing"/>
    <w:uiPriority w:val="1"/>
    <w:semiHidden/>
    <w:rsid w:val="00812056"/>
  </w:style>
  <w:style w:type="character" w:customStyle="1" w:styleId="TableHeadingChar">
    <w:name w:val="Table Heading Char"/>
    <w:basedOn w:val="NoSpacingChar"/>
    <w:link w:val="TableHeading"/>
    <w:rsid w:val="00792B10"/>
    <w:rPr>
      <w:color w:val="FFFFFF" w:themeColor="background1"/>
    </w:rPr>
  </w:style>
  <w:style w:type="paragraph" w:customStyle="1" w:styleId="TableBold">
    <w:name w:val="Table Bold"/>
    <w:basedOn w:val="NoSpacing"/>
    <w:link w:val="TableBoldChar"/>
    <w:qFormat/>
    <w:rsid w:val="00792B10"/>
    <w:rPr>
      <w:b/>
    </w:rPr>
  </w:style>
  <w:style w:type="character" w:customStyle="1" w:styleId="TableBodyChar">
    <w:name w:val="Table Body Char"/>
    <w:basedOn w:val="NoSpacingChar"/>
    <w:link w:val="TableBody"/>
    <w:rsid w:val="00792B10"/>
  </w:style>
  <w:style w:type="paragraph" w:styleId="TOC3">
    <w:name w:val="toc 3"/>
    <w:basedOn w:val="TOC2"/>
    <w:next w:val="Normal"/>
    <w:autoRedefine/>
    <w:uiPriority w:val="39"/>
    <w:rsid w:val="00936B74"/>
    <w:pPr>
      <w:ind w:left="567" w:firstLine="0"/>
    </w:pPr>
  </w:style>
  <w:style w:type="character" w:customStyle="1" w:styleId="TableBoldChar">
    <w:name w:val="Table Bold Char"/>
    <w:basedOn w:val="NoSpacingChar"/>
    <w:link w:val="TableBold"/>
    <w:rsid w:val="00792B10"/>
    <w:rPr>
      <w:b/>
    </w:rPr>
  </w:style>
  <w:style w:type="paragraph" w:customStyle="1" w:styleId="TableBullet">
    <w:name w:val="Table Bullet"/>
    <w:basedOn w:val="ListBullet"/>
    <w:link w:val="TableBulletChar"/>
    <w:qFormat/>
    <w:rsid w:val="00E03B00"/>
    <w:pPr>
      <w:numPr>
        <w:numId w:val="20"/>
      </w:numPr>
      <w:spacing w:after="0"/>
    </w:pPr>
  </w:style>
  <w:style w:type="paragraph" w:customStyle="1" w:styleId="TableBullet2">
    <w:name w:val="Table Bullet 2"/>
    <w:basedOn w:val="ListBullet2"/>
    <w:link w:val="TableBullet2Char"/>
    <w:qFormat/>
    <w:rsid w:val="00E03B00"/>
    <w:pPr>
      <w:numPr>
        <w:numId w:val="20"/>
      </w:numPr>
      <w:spacing w:after="0"/>
    </w:pPr>
  </w:style>
  <w:style w:type="character" w:customStyle="1" w:styleId="ListBulletChar">
    <w:name w:val="List Bullet Char"/>
    <w:basedOn w:val="DefaultParagraphFont"/>
    <w:link w:val="ListBullet"/>
    <w:uiPriority w:val="99"/>
    <w:rsid w:val="00E03B00"/>
    <w:rPr>
      <w:lang w:val="en-AU"/>
    </w:rPr>
  </w:style>
  <w:style w:type="character" w:customStyle="1" w:styleId="TableBulletChar">
    <w:name w:val="Table Bullet Char"/>
    <w:basedOn w:val="ListBulletChar"/>
    <w:link w:val="TableBullet"/>
    <w:rsid w:val="00E03B00"/>
    <w:rPr>
      <w:lang w:val="en-AU"/>
    </w:rPr>
  </w:style>
  <w:style w:type="numbering" w:customStyle="1" w:styleId="TableBullets">
    <w:name w:val="Table Bullets"/>
    <w:uiPriority w:val="99"/>
    <w:rsid w:val="00E03B00"/>
    <w:pPr>
      <w:numPr>
        <w:numId w:val="4"/>
      </w:numPr>
    </w:pPr>
  </w:style>
  <w:style w:type="character" w:customStyle="1" w:styleId="ListBullet2Char">
    <w:name w:val="List Bullet 2 Char"/>
    <w:basedOn w:val="DefaultParagraphFont"/>
    <w:link w:val="ListBullet2"/>
    <w:uiPriority w:val="99"/>
    <w:rsid w:val="00E03B00"/>
    <w:rPr>
      <w:lang w:val="en-AU"/>
    </w:rPr>
  </w:style>
  <w:style w:type="character" w:customStyle="1" w:styleId="TableBullet2Char">
    <w:name w:val="Table Bullet 2 Char"/>
    <w:basedOn w:val="ListBullet2Char"/>
    <w:link w:val="TableBullet2"/>
    <w:rsid w:val="00E03B00"/>
    <w:rPr>
      <w:lang w:val="en-AU"/>
    </w:rPr>
  </w:style>
  <w:style w:type="paragraph" w:customStyle="1" w:styleId="TableListNumber">
    <w:name w:val="Table List Number"/>
    <w:basedOn w:val="TableBullet"/>
    <w:link w:val="TableListNumberChar"/>
    <w:qFormat/>
    <w:rsid w:val="00E03B00"/>
    <w:pPr>
      <w:numPr>
        <w:ilvl w:val="2"/>
      </w:numPr>
    </w:pPr>
  </w:style>
  <w:style w:type="paragraph" w:customStyle="1" w:styleId="TableListNumber2">
    <w:name w:val="Table List Number 2"/>
    <w:basedOn w:val="TableListNumber"/>
    <w:link w:val="TableListNumber2Char"/>
    <w:qFormat/>
    <w:rsid w:val="00E03B00"/>
    <w:pPr>
      <w:numPr>
        <w:ilvl w:val="3"/>
      </w:numPr>
    </w:pPr>
  </w:style>
  <w:style w:type="character" w:customStyle="1" w:styleId="TableListNumberChar">
    <w:name w:val="Table List Number Char"/>
    <w:basedOn w:val="TableBulletChar"/>
    <w:link w:val="TableListNumber"/>
    <w:rsid w:val="00E03B00"/>
    <w:rPr>
      <w:lang w:val="en-AU"/>
    </w:rPr>
  </w:style>
  <w:style w:type="character" w:customStyle="1" w:styleId="TableListNumber2Char">
    <w:name w:val="Table List Number 2 Char"/>
    <w:basedOn w:val="TableListNumberChar"/>
    <w:link w:val="TableListNumber2"/>
    <w:rsid w:val="00E03B00"/>
    <w:rPr>
      <w:lang w:val="en-AU"/>
    </w:rPr>
  </w:style>
  <w:style w:type="table" w:customStyle="1" w:styleId="TwoColumnImage">
    <w:name w:val="Two Column Image"/>
    <w:basedOn w:val="TableNormal"/>
    <w:uiPriority w:val="99"/>
    <w:rsid w:val="0043066B"/>
    <w:pPr>
      <w:spacing w:after="0" w:line="240" w:lineRule="auto"/>
    </w:pPr>
    <w:tblPr>
      <w:tblCellMar>
        <w:left w:w="0" w:type="dxa"/>
        <w:right w:w="170" w:type="dxa"/>
      </w:tblCellMar>
    </w:tblPr>
  </w:style>
  <w:style w:type="paragraph" w:customStyle="1" w:styleId="PageNumberBox">
    <w:name w:val="Page Number Box"/>
    <w:basedOn w:val="NoSpacing"/>
    <w:semiHidden/>
    <w:qFormat/>
    <w:rsid w:val="006E6B2B"/>
    <w:pPr>
      <w:framePr w:hSpace="57" w:wrap="around" w:hAnchor="text" w:xAlign="right" w:yAlign="bottom"/>
      <w:suppressOverlap/>
      <w:jc w:val="center"/>
    </w:pPr>
  </w:style>
  <w:style w:type="paragraph" w:customStyle="1" w:styleId="FooterSpace">
    <w:name w:val="Footer Space"/>
    <w:basedOn w:val="Footer"/>
    <w:semiHidden/>
    <w:qFormat/>
    <w:rsid w:val="00E9393A"/>
    <w:pPr>
      <w:spacing w:before="480"/>
    </w:pPr>
  </w:style>
  <w:style w:type="paragraph" w:customStyle="1" w:styleId="Pa2">
    <w:name w:val="Pa2"/>
    <w:basedOn w:val="Normal"/>
    <w:next w:val="Normal"/>
    <w:uiPriority w:val="99"/>
    <w:semiHidden/>
    <w:rsid w:val="002C2ADF"/>
    <w:pPr>
      <w:autoSpaceDE w:val="0"/>
      <w:autoSpaceDN w:val="0"/>
      <w:adjustRightInd w:val="0"/>
      <w:spacing w:after="0" w:line="201" w:lineRule="atLeast"/>
    </w:pPr>
    <w:rPr>
      <w:rFonts w:ascii="Arial" w:hAnsi="Arial" w:cs="Arial"/>
      <w:sz w:val="24"/>
      <w:szCs w:val="24"/>
      <w:lang w:val="en-GB"/>
    </w:rPr>
  </w:style>
  <w:style w:type="paragraph" w:styleId="FootnoteText">
    <w:name w:val="footnote text"/>
    <w:basedOn w:val="Normal"/>
    <w:link w:val="FootnoteTextChar"/>
    <w:uiPriority w:val="99"/>
    <w:unhideWhenUsed/>
    <w:rsid w:val="00CF33F6"/>
    <w:pPr>
      <w:spacing w:after="0" w:line="240" w:lineRule="auto"/>
    </w:pPr>
    <w:rPr>
      <w:sz w:val="18"/>
      <w:szCs w:val="20"/>
    </w:rPr>
  </w:style>
  <w:style w:type="character" w:customStyle="1" w:styleId="FootnoteTextChar">
    <w:name w:val="Footnote Text Char"/>
    <w:basedOn w:val="DefaultParagraphFont"/>
    <w:link w:val="FootnoteText"/>
    <w:uiPriority w:val="99"/>
    <w:rsid w:val="00CF33F6"/>
    <w:rPr>
      <w:sz w:val="18"/>
      <w:szCs w:val="20"/>
    </w:rPr>
  </w:style>
  <w:style w:type="character" w:styleId="FootnoteReference">
    <w:name w:val="footnote reference"/>
    <w:basedOn w:val="DefaultParagraphFont"/>
    <w:uiPriority w:val="99"/>
    <w:unhideWhenUsed/>
    <w:rsid w:val="00E9393A"/>
    <w:rPr>
      <w:vertAlign w:val="superscript"/>
    </w:rPr>
  </w:style>
  <w:style w:type="paragraph" w:customStyle="1" w:styleId="Figure-Table-BoxHeading">
    <w:name w:val="Figure-Table-Box Heading"/>
    <w:link w:val="Figure-Table-BoxHeadingChar"/>
    <w:qFormat/>
    <w:rsid w:val="00CF34D6"/>
    <w:pPr>
      <w:spacing w:before="120" w:after="120" w:line="432" w:lineRule="auto"/>
      <w:ind w:left="851" w:hanging="851"/>
    </w:pPr>
    <w:rPr>
      <w:rFonts w:asciiTheme="majorHAnsi" w:eastAsiaTheme="majorEastAsia" w:hAnsiTheme="majorHAnsi" w:cstheme="majorBidi"/>
      <w:b/>
      <w:color w:val="4986A0" w:themeColor="text2"/>
      <w:szCs w:val="24"/>
    </w:rPr>
  </w:style>
  <w:style w:type="paragraph" w:customStyle="1" w:styleId="Figure-Table-BoxSubtitle">
    <w:name w:val="Figure-Table-Box Subtitle"/>
    <w:basedOn w:val="Figure-Table-BoxHeading"/>
    <w:link w:val="Figure-Table-BoxSubtitleChar"/>
    <w:qFormat/>
    <w:rsid w:val="00DC3BE7"/>
    <w:pPr>
      <w:ind w:firstLine="0"/>
    </w:pPr>
    <w:rPr>
      <w:b w:val="0"/>
    </w:rPr>
  </w:style>
  <w:style w:type="character" w:customStyle="1" w:styleId="Figure-Table-BoxHeadingChar">
    <w:name w:val="Figure-Table-Box Heading Char"/>
    <w:basedOn w:val="Heading3Char"/>
    <w:link w:val="Figure-Table-BoxHeading"/>
    <w:rsid w:val="00CF34D6"/>
    <w:rPr>
      <w:rFonts w:asciiTheme="majorHAnsi" w:eastAsiaTheme="majorEastAsia" w:hAnsiTheme="majorHAnsi" w:cstheme="majorBidi"/>
      <w:b/>
      <w:color w:val="4986A0" w:themeColor="text2"/>
      <w:szCs w:val="24"/>
    </w:rPr>
  </w:style>
  <w:style w:type="paragraph" w:customStyle="1" w:styleId="Heading3numbered">
    <w:name w:val="Heading 3 numbered"/>
    <w:basedOn w:val="Heading3"/>
    <w:next w:val="Normal"/>
    <w:link w:val="Heading3numberedChar"/>
    <w:qFormat/>
    <w:rsid w:val="005F5578"/>
    <w:pPr>
      <w:ind w:left="1134" w:hanging="1134"/>
    </w:pPr>
  </w:style>
  <w:style w:type="character" w:customStyle="1" w:styleId="Figure-Table-BoxSubtitleChar">
    <w:name w:val="Figure-Table-Box Subtitle Char"/>
    <w:basedOn w:val="Figure-Table-BoxHeadingChar"/>
    <w:link w:val="Figure-Table-BoxSubtitle"/>
    <w:rsid w:val="00DC3BE7"/>
    <w:rPr>
      <w:rFonts w:asciiTheme="majorHAnsi" w:eastAsiaTheme="majorEastAsia" w:hAnsiTheme="majorHAnsi" w:cstheme="majorBidi"/>
      <w:b w:val="0"/>
      <w:caps w:val="0"/>
      <w:color w:val="4986A0" w:themeColor="text2"/>
      <w:szCs w:val="24"/>
    </w:rPr>
  </w:style>
  <w:style w:type="character" w:customStyle="1" w:styleId="Heading4Char">
    <w:name w:val="Heading 4 Char"/>
    <w:basedOn w:val="DefaultParagraphFont"/>
    <w:link w:val="Heading4"/>
    <w:uiPriority w:val="9"/>
    <w:rsid w:val="002E7385"/>
    <w:rPr>
      <w:rFonts w:ascii="Tahoma" w:eastAsiaTheme="majorEastAsia" w:hAnsi="Tahoma" w:cstheme="majorBidi"/>
      <w:b/>
      <w:iCs/>
      <w:color w:val="75787B" w:themeColor="background2"/>
    </w:rPr>
  </w:style>
  <w:style w:type="character" w:customStyle="1" w:styleId="Heading3numberedChar">
    <w:name w:val="Heading 3 numbered Char"/>
    <w:basedOn w:val="Heading3Char"/>
    <w:link w:val="Heading3numbered"/>
    <w:rsid w:val="005F5578"/>
    <w:rPr>
      <w:rFonts w:ascii="Tahoma" w:eastAsiaTheme="majorEastAsia" w:hAnsi="Tahoma" w:cstheme="majorBidi"/>
      <w:b/>
      <w:color w:val="4986A0" w:themeColor="text2"/>
      <w:szCs w:val="24"/>
      <w:lang w:val="en-AU"/>
    </w:rPr>
  </w:style>
  <w:style w:type="numbering" w:customStyle="1" w:styleId="ListLetters">
    <w:name w:val="ListLetters"/>
    <w:uiPriority w:val="99"/>
    <w:rsid w:val="009B583F"/>
    <w:pPr>
      <w:numPr>
        <w:numId w:val="5"/>
      </w:numPr>
    </w:pPr>
  </w:style>
  <w:style w:type="paragraph" w:styleId="Caption">
    <w:name w:val="caption"/>
    <w:basedOn w:val="Normal"/>
    <w:next w:val="Normal"/>
    <w:uiPriority w:val="35"/>
    <w:unhideWhenUsed/>
    <w:qFormat/>
    <w:rsid w:val="00232581"/>
    <w:pPr>
      <w:spacing w:before="120"/>
    </w:pPr>
    <w:rPr>
      <w:iCs/>
      <w:color w:val="4986A0" w:themeColor="text2"/>
      <w:sz w:val="18"/>
      <w:szCs w:val="18"/>
    </w:rPr>
  </w:style>
  <w:style w:type="paragraph" w:customStyle="1" w:styleId="Source">
    <w:name w:val="Source"/>
    <w:basedOn w:val="Caption"/>
    <w:qFormat/>
    <w:rsid w:val="00232581"/>
    <w:pPr>
      <w:jc w:val="right"/>
    </w:pPr>
  </w:style>
  <w:style w:type="paragraph" w:customStyle="1" w:styleId="Pull-outHeading">
    <w:name w:val="Pull-out Heading"/>
    <w:basedOn w:val="Pull-out"/>
    <w:qFormat/>
    <w:rsid w:val="00BD19DB"/>
    <w:rPr>
      <w:b/>
      <w:bCs/>
    </w:rPr>
  </w:style>
  <w:style w:type="paragraph" w:customStyle="1" w:styleId="Pull-outBullet1">
    <w:name w:val="Pull-out Bullet 1"/>
    <w:basedOn w:val="Pull-out"/>
    <w:qFormat/>
    <w:rsid w:val="00BD19DB"/>
    <w:pPr>
      <w:numPr>
        <w:numId w:val="6"/>
      </w:numPr>
      <w:ind w:left="482"/>
    </w:pPr>
  </w:style>
  <w:style w:type="paragraph" w:customStyle="1" w:styleId="Pull-outBullet2">
    <w:name w:val="Pull-out Bullet 2"/>
    <w:basedOn w:val="Pull-outBullet1"/>
    <w:qFormat/>
    <w:rsid w:val="00BD19DB"/>
    <w:pPr>
      <w:numPr>
        <w:ilvl w:val="1"/>
      </w:numPr>
      <w:ind w:left="482" w:hanging="284"/>
    </w:pPr>
  </w:style>
  <w:style w:type="paragraph" w:customStyle="1" w:styleId="Pull-outListNumber1">
    <w:name w:val="Pull-out List Number 1"/>
    <w:basedOn w:val="Pull-outBullet2"/>
    <w:qFormat/>
    <w:rsid w:val="00BD19DB"/>
    <w:pPr>
      <w:numPr>
        <w:ilvl w:val="2"/>
      </w:numPr>
      <w:ind w:left="482"/>
    </w:pPr>
  </w:style>
  <w:style w:type="paragraph" w:customStyle="1" w:styleId="Pull-outListNumber2">
    <w:name w:val="Pull-out List Number 2"/>
    <w:basedOn w:val="Pull-outListNumber1"/>
    <w:qFormat/>
    <w:rsid w:val="00BD19DB"/>
    <w:pPr>
      <w:numPr>
        <w:ilvl w:val="3"/>
      </w:numPr>
      <w:ind w:left="765"/>
    </w:pPr>
  </w:style>
  <w:style w:type="numbering" w:customStyle="1" w:styleId="Pull-outlists">
    <w:name w:val="Pull-out lists"/>
    <w:uiPriority w:val="99"/>
    <w:rsid w:val="00BD19DB"/>
    <w:pPr>
      <w:numPr>
        <w:numId w:val="6"/>
      </w:numPr>
    </w:pPr>
  </w:style>
  <w:style w:type="paragraph" w:styleId="TOC4">
    <w:name w:val="toc 4"/>
    <w:basedOn w:val="Normal"/>
    <w:next w:val="Normal"/>
    <w:autoRedefine/>
    <w:uiPriority w:val="39"/>
    <w:rsid w:val="00A211EB"/>
    <w:pPr>
      <w:tabs>
        <w:tab w:val="left" w:pos="851"/>
        <w:tab w:val="right" w:pos="9582"/>
      </w:tabs>
      <w:adjustRightInd w:val="0"/>
      <w:spacing w:before="40" w:after="40" w:line="288" w:lineRule="auto"/>
      <w:ind w:left="851" w:right="567" w:hanging="567"/>
      <w:contextualSpacing/>
    </w:pPr>
    <w:rPr>
      <w:noProof/>
    </w:rPr>
  </w:style>
  <w:style w:type="paragraph" w:customStyle="1" w:styleId="CC07A0386FA64D568AFDD5FEA5383BC7">
    <w:name w:val="CC07A0386FA64D568AFDD5FEA5383BC7"/>
    <w:semiHidden/>
    <w:locked/>
    <w:rsid w:val="008A7A8E"/>
    <w:rPr>
      <w:rFonts w:eastAsiaTheme="minorEastAsia"/>
    </w:rPr>
  </w:style>
  <w:style w:type="paragraph" w:styleId="TOC5">
    <w:name w:val="toc 5"/>
    <w:basedOn w:val="Normal"/>
    <w:next w:val="Normal"/>
    <w:autoRedefine/>
    <w:uiPriority w:val="39"/>
    <w:rsid w:val="00936B74"/>
    <w:pPr>
      <w:tabs>
        <w:tab w:val="right" w:pos="9582"/>
      </w:tabs>
      <w:spacing w:before="40" w:after="40" w:line="288" w:lineRule="auto"/>
      <w:ind w:left="851" w:right="567"/>
      <w:contextualSpacing/>
    </w:pPr>
  </w:style>
  <w:style w:type="paragraph" w:styleId="TOC6">
    <w:name w:val="toc 6"/>
    <w:basedOn w:val="Normal"/>
    <w:next w:val="Normal"/>
    <w:autoRedefine/>
    <w:uiPriority w:val="39"/>
    <w:semiHidden/>
    <w:rsid w:val="00936B74"/>
    <w:pPr>
      <w:tabs>
        <w:tab w:val="right" w:pos="9582"/>
      </w:tabs>
      <w:spacing w:before="40" w:after="40" w:line="288" w:lineRule="auto"/>
      <w:ind w:left="1702" w:right="567" w:hanging="851"/>
    </w:pPr>
  </w:style>
  <w:style w:type="character" w:customStyle="1" w:styleId="Heading5Char">
    <w:name w:val="Heading 5 Char"/>
    <w:basedOn w:val="DefaultParagraphFont"/>
    <w:link w:val="Heading5"/>
    <w:uiPriority w:val="9"/>
    <w:semiHidden/>
    <w:rsid w:val="006A0547"/>
    <w:rPr>
      <w:rFonts w:asciiTheme="majorHAnsi" w:eastAsiaTheme="majorEastAsia" w:hAnsiTheme="majorHAnsi" w:cstheme="majorBidi"/>
      <w:i/>
      <w:color w:val="113048" w:themeColor="accent1" w:themeShade="7F"/>
      <w:lang w:val="en-AU"/>
    </w:rPr>
  </w:style>
  <w:style w:type="character" w:customStyle="1" w:styleId="Legislationquote">
    <w:name w:val="Legislation quote"/>
    <w:basedOn w:val="DefaultParagraphFont"/>
    <w:uiPriority w:val="1"/>
    <w:qFormat/>
    <w:rsid w:val="00F260CA"/>
    <w:rPr>
      <w:color w:val="FF4895" w:themeColor="accent2" w:themeTint="99"/>
    </w:rPr>
  </w:style>
  <w:style w:type="paragraph" w:styleId="TOC7">
    <w:name w:val="toc 7"/>
    <w:basedOn w:val="Normal"/>
    <w:next w:val="Normal"/>
    <w:autoRedefine/>
    <w:uiPriority w:val="39"/>
    <w:semiHidden/>
    <w:unhideWhenUsed/>
    <w:rsid w:val="00936B74"/>
    <w:pPr>
      <w:spacing w:before="40" w:after="40" w:line="288" w:lineRule="auto"/>
      <w:ind w:left="1321"/>
    </w:pPr>
  </w:style>
  <w:style w:type="paragraph" w:styleId="TOC8">
    <w:name w:val="toc 8"/>
    <w:basedOn w:val="Normal"/>
    <w:next w:val="Normal"/>
    <w:autoRedefine/>
    <w:uiPriority w:val="39"/>
    <w:semiHidden/>
    <w:unhideWhenUsed/>
    <w:rsid w:val="00936B74"/>
    <w:pPr>
      <w:spacing w:before="40" w:after="40" w:line="288" w:lineRule="auto"/>
      <w:ind w:left="1542"/>
    </w:pPr>
  </w:style>
  <w:style w:type="paragraph" w:styleId="TOC9">
    <w:name w:val="toc 9"/>
    <w:basedOn w:val="Normal"/>
    <w:next w:val="Normal"/>
    <w:autoRedefine/>
    <w:uiPriority w:val="39"/>
    <w:semiHidden/>
    <w:unhideWhenUsed/>
    <w:rsid w:val="00936B74"/>
    <w:pPr>
      <w:spacing w:before="40" w:after="40" w:line="288" w:lineRule="auto"/>
      <w:ind w:left="1758"/>
    </w:pPr>
  </w:style>
  <w:style w:type="character" w:customStyle="1" w:styleId="normaltextrun">
    <w:name w:val="normaltextrun"/>
    <w:basedOn w:val="DefaultParagraphFont"/>
    <w:rsid w:val="00730EFD"/>
  </w:style>
  <w:style w:type="character" w:customStyle="1" w:styleId="eop">
    <w:name w:val="eop"/>
    <w:basedOn w:val="DefaultParagraphFont"/>
    <w:rsid w:val="00730EFD"/>
  </w:style>
  <w:style w:type="character" w:styleId="CommentReference">
    <w:name w:val="annotation reference"/>
    <w:basedOn w:val="DefaultParagraphFont"/>
    <w:uiPriority w:val="99"/>
    <w:semiHidden/>
    <w:unhideWhenUsed/>
    <w:rsid w:val="00C2310D"/>
    <w:rPr>
      <w:sz w:val="16"/>
      <w:szCs w:val="16"/>
    </w:rPr>
  </w:style>
  <w:style w:type="paragraph" w:styleId="CommentText">
    <w:name w:val="annotation text"/>
    <w:basedOn w:val="Normal"/>
    <w:link w:val="CommentTextChar"/>
    <w:uiPriority w:val="99"/>
    <w:unhideWhenUsed/>
    <w:rsid w:val="00C2310D"/>
    <w:pPr>
      <w:spacing w:line="240" w:lineRule="auto"/>
    </w:pPr>
    <w:rPr>
      <w:sz w:val="20"/>
      <w:szCs w:val="20"/>
    </w:rPr>
  </w:style>
  <w:style w:type="character" w:customStyle="1" w:styleId="CommentTextChar">
    <w:name w:val="Comment Text Char"/>
    <w:basedOn w:val="DefaultParagraphFont"/>
    <w:link w:val="CommentText"/>
    <w:uiPriority w:val="99"/>
    <w:rsid w:val="00C2310D"/>
    <w:rPr>
      <w:sz w:val="20"/>
      <w:szCs w:val="20"/>
      <w:lang w:val="en-AU"/>
    </w:rPr>
  </w:style>
  <w:style w:type="character" w:styleId="UnresolvedMention">
    <w:name w:val="Unresolved Mention"/>
    <w:basedOn w:val="DefaultParagraphFont"/>
    <w:uiPriority w:val="99"/>
    <w:semiHidden/>
    <w:unhideWhenUsed/>
    <w:rsid w:val="00241E89"/>
    <w:rPr>
      <w:color w:val="605E5C"/>
      <w:shd w:val="clear" w:color="auto" w:fill="E1DFDD"/>
    </w:rPr>
  </w:style>
  <w:style w:type="paragraph" w:customStyle="1" w:styleId="Pulloutpink">
    <w:name w:val="Pull out pink"/>
    <w:basedOn w:val="Pull-out"/>
    <w:link w:val="PulloutpinkChar"/>
    <w:qFormat/>
    <w:rsid w:val="00120567"/>
    <w:pPr>
      <w:pBdr>
        <w:top w:val="none" w:sz="0" w:space="0" w:color="auto"/>
        <w:left w:val="none" w:sz="0" w:space="0" w:color="auto"/>
        <w:bottom w:val="none" w:sz="0" w:space="0" w:color="auto"/>
        <w:right w:val="none" w:sz="0" w:space="0" w:color="auto"/>
        <w:between w:val="single" w:sz="48" w:space="1" w:color="FFD191" w:themeColor="accent4" w:themeTint="66"/>
      </w:pBdr>
      <w:shd w:val="clear" w:color="auto" w:fill="FFD191" w:themeFill="accent4" w:themeFillTint="66"/>
    </w:pPr>
    <w:rPr>
      <w:bCs/>
    </w:rPr>
  </w:style>
  <w:style w:type="character" w:customStyle="1" w:styleId="PulloutpinkChar">
    <w:name w:val="Pull out pink Char"/>
    <w:basedOn w:val="DefaultParagraphFont"/>
    <w:link w:val="Pulloutpink"/>
    <w:rsid w:val="00120567"/>
    <w:rPr>
      <w:bCs/>
      <w:shd w:val="clear" w:color="auto" w:fill="FFD191" w:themeFill="accent4" w:themeFillTint="66"/>
      <w:lang w:val="en-AU"/>
    </w:rPr>
  </w:style>
  <w:style w:type="character" w:styleId="Mention">
    <w:name w:val="Mention"/>
    <w:basedOn w:val="DefaultParagraphFont"/>
    <w:uiPriority w:val="99"/>
    <w:unhideWhenUsed/>
    <w:rsid w:val="00120567"/>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9F20EC"/>
    <w:rPr>
      <w:b/>
      <w:bCs/>
    </w:rPr>
  </w:style>
  <w:style w:type="character" w:customStyle="1" w:styleId="CommentSubjectChar">
    <w:name w:val="Comment Subject Char"/>
    <w:basedOn w:val="CommentTextChar"/>
    <w:link w:val="CommentSubject"/>
    <w:uiPriority w:val="99"/>
    <w:semiHidden/>
    <w:rsid w:val="009F20EC"/>
    <w:rPr>
      <w:b/>
      <w:bCs/>
      <w:sz w:val="20"/>
      <w:szCs w:val="20"/>
      <w:lang w:val="en-AU"/>
    </w:rPr>
  </w:style>
  <w:style w:type="table" w:styleId="GridTable4-Accent2">
    <w:name w:val="Grid Table 4 Accent 2"/>
    <w:basedOn w:val="TableNormal"/>
    <w:uiPriority w:val="49"/>
    <w:rsid w:val="008F5903"/>
    <w:pPr>
      <w:spacing w:after="0" w:line="240" w:lineRule="auto"/>
    </w:pPr>
    <w:tblPr>
      <w:tblStyleRowBandSize w:val="1"/>
      <w:tblStyleColBandSize w:val="1"/>
      <w:tblBorders>
        <w:top w:val="single" w:sz="4" w:space="0" w:color="FF4895" w:themeColor="accent2" w:themeTint="99"/>
        <w:left w:val="single" w:sz="4" w:space="0" w:color="FF4895" w:themeColor="accent2" w:themeTint="99"/>
        <w:bottom w:val="single" w:sz="4" w:space="0" w:color="FF4895" w:themeColor="accent2" w:themeTint="99"/>
        <w:right w:val="single" w:sz="4" w:space="0" w:color="FF4895" w:themeColor="accent2" w:themeTint="99"/>
        <w:insideH w:val="single" w:sz="4" w:space="0" w:color="FF4895" w:themeColor="accent2" w:themeTint="99"/>
        <w:insideV w:val="single" w:sz="4" w:space="0" w:color="FF4895" w:themeColor="accent2" w:themeTint="99"/>
      </w:tblBorders>
    </w:tblPr>
    <w:tblStylePr w:type="firstRow">
      <w:rPr>
        <w:b/>
        <w:bCs/>
        <w:color w:val="FFFFFF" w:themeColor="background1"/>
      </w:rPr>
      <w:tblPr/>
      <w:tcPr>
        <w:tcBorders>
          <w:top w:val="single" w:sz="4" w:space="0" w:color="CE0058" w:themeColor="accent2"/>
          <w:left w:val="single" w:sz="4" w:space="0" w:color="CE0058" w:themeColor="accent2"/>
          <w:bottom w:val="single" w:sz="4" w:space="0" w:color="CE0058" w:themeColor="accent2"/>
          <w:right w:val="single" w:sz="4" w:space="0" w:color="CE0058" w:themeColor="accent2"/>
          <w:insideH w:val="nil"/>
          <w:insideV w:val="nil"/>
        </w:tcBorders>
        <w:shd w:val="clear" w:color="auto" w:fill="CE0058" w:themeFill="accent2"/>
      </w:tcPr>
    </w:tblStylePr>
    <w:tblStylePr w:type="lastRow">
      <w:rPr>
        <w:b/>
        <w:bCs/>
      </w:rPr>
      <w:tblPr/>
      <w:tcPr>
        <w:tcBorders>
          <w:top w:val="double" w:sz="4" w:space="0" w:color="CE0058" w:themeColor="accent2"/>
        </w:tcBorders>
      </w:tcPr>
    </w:tblStylePr>
    <w:tblStylePr w:type="firstCol">
      <w:rPr>
        <w:b/>
        <w:bCs/>
      </w:rPr>
    </w:tblStylePr>
    <w:tblStylePr w:type="lastCol">
      <w:rPr>
        <w:b/>
        <w:bCs/>
      </w:rPr>
    </w:tblStylePr>
    <w:tblStylePr w:type="band1Vert">
      <w:tblPr/>
      <w:tcPr>
        <w:shd w:val="clear" w:color="auto" w:fill="FFC2DB" w:themeFill="accent2" w:themeFillTint="33"/>
      </w:tcPr>
    </w:tblStylePr>
    <w:tblStylePr w:type="band1Horz">
      <w:tblPr/>
      <w:tcPr>
        <w:shd w:val="clear" w:color="auto" w:fill="FFC2DB" w:themeFill="accent2" w:themeFillTint="33"/>
      </w:tcPr>
    </w:tblStylePr>
  </w:style>
  <w:style w:type="paragraph" w:styleId="Bibliography">
    <w:name w:val="Bibliography"/>
    <w:basedOn w:val="Normal"/>
    <w:next w:val="Normal"/>
    <w:uiPriority w:val="37"/>
    <w:unhideWhenUsed/>
    <w:rsid w:val="00D37C51"/>
  </w:style>
  <w:style w:type="character" w:styleId="FollowedHyperlink">
    <w:name w:val="FollowedHyperlink"/>
    <w:basedOn w:val="DefaultParagraphFont"/>
    <w:uiPriority w:val="99"/>
    <w:semiHidden/>
    <w:unhideWhenUsed/>
    <w:rsid w:val="00CE2C2E"/>
    <w:rPr>
      <w:color w:val="000000" w:themeColor="followedHyperlink"/>
      <w:u w:val="single"/>
    </w:rPr>
  </w:style>
  <w:style w:type="paragraph" w:styleId="Revision">
    <w:name w:val="Revision"/>
    <w:hidden/>
    <w:uiPriority w:val="99"/>
    <w:semiHidden/>
    <w:rsid w:val="009445BC"/>
    <w:pPr>
      <w:spacing w:after="0" w:line="240" w:lineRule="auto"/>
    </w:pPr>
    <w:rPr>
      <w:lang w:val="en-AU"/>
    </w:rPr>
  </w:style>
  <w:style w:type="table" w:styleId="GridTable4-Accent4">
    <w:name w:val="Grid Table 4 Accent 4"/>
    <w:basedOn w:val="TableNormal"/>
    <w:uiPriority w:val="49"/>
    <w:rsid w:val="0071093F"/>
    <w:pPr>
      <w:spacing w:after="0" w:line="240" w:lineRule="auto"/>
    </w:pPr>
    <w:tblPr>
      <w:tblStyleRowBandSize w:val="1"/>
      <w:tblStyleColBandSize w:val="1"/>
      <w:tblBorders>
        <w:top w:val="single" w:sz="4" w:space="0" w:color="FFBA5B" w:themeColor="accent4" w:themeTint="99"/>
        <w:left w:val="single" w:sz="4" w:space="0" w:color="FFBA5B" w:themeColor="accent4" w:themeTint="99"/>
        <w:bottom w:val="single" w:sz="4" w:space="0" w:color="FFBA5B" w:themeColor="accent4" w:themeTint="99"/>
        <w:right w:val="single" w:sz="4" w:space="0" w:color="FFBA5B" w:themeColor="accent4" w:themeTint="99"/>
        <w:insideH w:val="single" w:sz="4" w:space="0" w:color="FFBA5B" w:themeColor="accent4" w:themeTint="99"/>
        <w:insideV w:val="single" w:sz="4" w:space="0" w:color="FFBA5B" w:themeColor="accent4" w:themeTint="99"/>
      </w:tblBorders>
    </w:tblPr>
    <w:tblStylePr w:type="firstRow">
      <w:rPr>
        <w:b/>
        <w:bCs/>
        <w:color w:val="FFFFFF" w:themeColor="background1"/>
      </w:rPr>
      <w:tblPr/>
      <w:tcPr>
        <w:tcBorders>
          <w:top w:val="single" w:sz="4" w:space="0" w:color="ED8B00" w:themeColor="accent4"/>
          <w:left w:val="single" w:sz="4" w:space="0" w:color="ED8B00" w:themeColor="accent4"/>
          <w:bottom w:val="single" w:sz="4" w:space="0" w:color="ED8B00" w:themeColor="accent4"/>
          <w:right w:val="single" w:sz="4" w:space="0" w:color="ED8B00" w:themeColor="accent4"/>
          <w:insideH w:val="nil"/>
          <w:insideV w:val="nil"/>
        </w:tcBorders>
        <w:shd w:val="clear" w:color="auto" w:fill="ED8B00" w:themeFill="accent4"/>
      </w:tcPr>
    </w:tblStylePr>
    <w:tblStylePr w:type="lastRow">
      <w:rPr>
        <w:b/>
        <w:bCs/>
      </w:rPr>
      <w:tblPr/>
      <w:tcPr>
        <w:tcBorders>
          <w:top w:val="double" w:sz="4" w:space="0" w:color="ED8B00" w:themeColor="accent4"/>
        </w:tcBorders>
      </w:tcPr>
    </w:tblStylePr>
    <w:tblStylePr w:type="firstCol">
      <w:rPr>
        <w:b/>
        <w:bCs/>
      </w:rPr>
    </w:tblStylePr>
    <w:tblStylePr w:type="lastCol">
      <w:rPr>
        <w:b/>
        <w:bCs/>
      </w:rPr>
    </w:tblStylePr>
    <w:tblStylePr w:type="band1Vert">
      <w:tblPr/>
      <w:tcPr>
        <w:shd w:val="clear" w:color="auto" w:fill="FFE8C8" w:themeFill="accent4" w:themeFillTint="33"/>
      </w:tcPr>
    </w:tblStylePr>
    <w:tblStylePr w:type="band1Horz">
      <w:tblPr/>
      <w:tcPr>
        <w:shd w:val="clear" w:color="auto" w:fill="FFE8C8" w:themeFill="accent4" w:themeFillTint="33"/>
      </w:tcPr>
    </w:tblStylePr>
  </w:style>
  <w:style w:type="table" w:styleId="ListTable4-Accent1">
    <w:name w:val="List Table 4 Accent 1"/>
    <w:basedOn w:val="TableNormal"/>
    <w:uiPriority w:val="49"/>
    <w:rsid w:val="00A96542"/>
    <w:pPr>
      <w:spacing w:after="0" w:line="240" w:lineRule="auto"/>
    </w:pPr>
    <w:tblPr>
      <w:tblStyleRowBandSize w:val="1"/>
      <w:tblStyleColBandSize w:val="1"/>
      <w:tblBorders>
        <w:top w:val="single" w:sz="4" w:space="0" w:color="5FA3D8" w:themeColor="accent1" w:themeTint="99"/>
        <w:left w:val="single" w:sz="4" w:space="0" w:color="5FA3D8" w:themeColor="accent1" w:themeTint="99"/>
        <w:bottom w:val="single" w:sz="4" w:space="0" w:color="5FA3D8" w:themeColor="accent1" w:themeTint="99"/>
        <w:right w:val="single" w:sz="4" w:space="0" w:color="5FA3D8" w:themeColor="accent1" w:themeTint="99"/>
        <w:insideH w:val="single" w:sz="4" w:space="0" w:color="5FA3D8" w:themeColor="accent1" w:themeTint="99"/>
      </w:tblBorders>
    </w:tblPr>
    <w:tblStylePr w:type="firstRow">
      <w:rPr>
        <w:b/>
        <w:bCs/>
        <w:color w:val="FFFFFF" w:themeColor="background1"/>
      </w:rPr>
      <w:tblPr/>
      <w:tcPr>
        <w:tcBorders>
          <w:top w:val="single" w:sz="4" w:space="0" w:color="236192" w:themeColor="accent1"/>
          <w:left w:val="single" w:sz="4" w:space="0" w:color="236192" w:themeColor="accent1"/>
          <w:bottom w:val="single" w:sz="4" w:space="0" w:color="236192" w:themeColor="accent1"/>
          <w:right w:val="single" w:sz="4" w:space="0" w:color="236192" w:themeColor="accent1"/>
          <w:insideH w:val="nil"/>
        </w:tcBorders>
        <w:shd w:val="clear" w:color="auto" w:fill="236192" w:themeFill="accent1"/>
      </w:tcPr>
    </w:tblStylePr>
    <w:tblStylePr w:type="lastRow">
      <w:rPr>
        <w:b/>
        <w:bCs/>
      </w:rPr>
      <w:tblPr/>
      <w:tcPr>
        <w:tcBorders>
          <w:top w:val="double" w:sz="4" w:space="0" w:color="5FA3D8" w:themeColor="accent1" w:themeTint="99"/>
        </w:tcBorders>
      </w:tcPr>
    </w:tblStylePr>
    <w:tblStylePr w:type="firstCol">
      <w:rPr>
        <w:b/>
        <w:bCs/>
      </w:rPr>
    </w:tblStylePr>
    <w:tblStylePr w:type="lastCol">
      <w:rPr>
        <w:b/>
        <w:bCs/>
      </w:rPr>
    </w:tblStylePr>
    <w:tblStylePr w:type="band1Vert">
      <w:tblPr/>
      <w:tcPr>
        <w:shd w:val="clear" w:color="auto" w:fill="C9E0F2" w:themeFill="accent1" w:themeFillTint="33"/>
      </w:tcPr>
    </w:tblStylePr>
    <w:tblStylePr w:type="band1Horz">
      <w:tblPr/>
      <w:tcPr>
        <w:shd w:val="clear" w:color="auto" w:fill="C9E0F2"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6181">
      <w:bodyDiv w:val="1"/>
      <w:marLeft w:val="0"/>
      <w:marRight w:val="0"/>
      <w:marTop w:val="0"/>
      <w:marBottom w:val="0"/>
      <w:divBdr>
        <w:top w:val="none" w:sz="0" w:space="0" w:color="auto"/>
        <w:left w:val="none" w:sz="0" w:space="0" w:color="auto"/>
        <w:bottom w:val="none" w:sz="0" w:space="0" w:color="auto"/>
        <w:right w:val="none" w:sz="0" w:space="0" w:color="auto"/>
      </w:divBdr>
    </w:div>
    <w:div w:id="6182390">
      <w:bodyDiv w:val="1"/>
      <w:marLeft w:val="0"/>
      <w:marRight w:val="0"/>
      <w:marTop w:val="0"/>
      <w:marBottom w:val="0"/>
      <w:divBdr>
        <w:top w:val="none" w:sz="0" w:space="0" w:color="auto"/>
        <w:left w:val="none" w:sz="0" w:space="0" w:color="auto"/>
        <w:bottom w:val="none" w:sz="0" w:space="0" w:color="auto"/>
        <w:right w:val="none" w:sz="0" w:space="0" w:color="auto"/>
      </w:divBdr>
    </w:div>
    <w:div w:id="11343891">
      <w:bodyDiv w:val="1"/>
      <w:marLeft w:val="0"/>
      <w:marRight w:val="0"/>
      <w:marTop w:val="0"/>
      <w:marBottom w:val="0"/>
      <w:divBdr>
        <w:top w:val="none" w:sz="0" w:space="0" w:color="auto"/>
        <w:left w:val="none" w:sz="0" w:space="0" w:color="auto"/>
        <w:bottom w:val="none" w:sz="0" w:space="0" w:color="auto"/>
        <w:right w:val="none" w:sz="0" w:space="0" w:color="auto"/>
      </w:divBdr>
    </w:div>
    <w:div w:id="16464160">
      <w:bodyDiv w:val="1"/>
      <w:marLeft w:val="0"/>
      <w:marRight w:val="0"/>
      <w:marTop w:val="0"/>
      <w:marBottom w:val="0"/>
      <w:divBdr>
        <w:top w:val="none" w:sz="0" w:space="0" w:color="auto"/>
        <w:left w:val="none" w:sz="0" w:space="0" w:color="auto"/>
        <w:bottom w:val="none" w:sz="0" w:space="0" w:color="auto"/>
        <w:right w:val="none" w:sz="0" w:space="0" w:color="auto"/>
      </w:divBdr>
    </w:div>
    <w:div w:id="22216800">
      <w:bodyDiv w:val="1"/>
      <w:marLeft w:val="0"/>
      <w:marRight w:val="0"/>
      <w:marTop w:val="0"/>
      <w:marBottom w:val="0"/>
      <w:divBdr>
        <w:top w:val="none" w:sz="0" w:space="0" w:color="auto"/>
        <w:left w:val="none" w:sz="0" w:space="0" w:color="auto"/>
        <w:bottom w:val="none" w:sz="0" w:space="0" w:color="auto"/>
        <w:right w:val="none" w:sz="0" w:space="0" w:color="auto"/>
      </w:divBdr>
    </w:div>
    <w:div w:id="26109320">
      <w:bodyDiv w:val="1"/>
      <w:marLeft w:val="0"/>
      <w:marRight w:val="0"/>
      <w:marTop w:val="0"/>
      <w:marBottom w:val="0"/>
      <w:divBdr>
        <w:top w:val="none" w:sz="0" w:space="0" w:color="auto"/>
        <w:left w:val="none" w:sz="0" w:space="0" w:color="auto"/>
        <w:bottom w:val="none" w:sz="0" w:space="0" w:color="auto"/>
        <w:right w:val="none" w:sz="0" w:space="0" w:color="auto"/>
      </w:divBdr>
    </w:div>
    <w:div w:id="29114863">
      <w:bodyDiv w:val="1"/>
      <w:marLeft w:val="0"/>
      <w:marRight w:val="0"/>
      <w:marTop w:val="0"/>
      <w:marBottom w:val="0"/>
      <w:divBdr>
        <w:top w:val="none" w:sz="0" w:space="0" w:color="auto"/>
        <w:left w:val="none" w:sz="0" w:space="0" w:color="auto"/>
        <w:bottom w:val="none" w:sz="0" w:space="0" w:color="auto"/>
        <w:right w:val="none" w:sz="0" w:space="0" w:color="auto"/>
      </w:divBdr>
    </w:div>
    <w:div w:id="29578738">
      <w:bodyDiv w:val="1"/>
      <w:marLeft w:val="0"/>
      <w:marRight w:val="0"/>
      <w:marTop w:val="0"/>
      <w:marBottom w:val="0"/>
      <w:divBdr>
        <w:top w:val="none" w:sz="0" w:space="0" w:color="auto"/>
        <w:left w:val="none" w:sz="0" w:space="0" w:color="auto"/>
        <w:bottom w:val="none" w:sz="0" w:space="0" w:color="auto"/>
        <w:right w:val="none" w:sz="0" w:space="0" w:color="auto"/>
      </w:divBdr>
    </w:div>
    <w:div w:id="31000012">
      <w:bodyDiv w:val="1"/>
      <w:marLeft w:val="0"/>
      <w:marRight w:val="0"/>
      <w:marTop w:val="0"/>
      <w:marBottom w:val="0"/>
      <w:divBdr>
        <w:top w:val="none" w:sz="0" w:space="0" w:color="auto"/>
        <w:left w:val="none" w:sz="0" w:space="0" w:color="auto"/>
        <w:bottom w:val="none" w:sz="0" w:space="0" w:color="auto"/>
        <w:right w:val="none" w:sz="0" w:space="0" w:color="auto"/>
      </w:divBdr>
    </w:div>
    <w:div w:id="31538752">
      <w:bodyDiv w:val="1"/>
      <w:marLeft w:val="0"/>
      <w:marRight w:val="0"/>
      <w:marTop w:val="0"/>
      <w:marBottom w:val="0"/>
      <w:divBdr>
        <w:top w:val="none" w:sz="0" w:space="0" w:color="auto"/>
        <w:left w:val="none" w:sz="0" w:space="0" w:color="auto"/>
        <w:bottom w:val="none" w:sz="0" w:space="0" w:color="auto"/>
        <w:right w:val="none" w:sz="0" w:space="0" w:color="auto"/>
      </w:divBdr>
    </w:div>
    <w:div w:id="39330004">
      <w:bodyDiv w:val="1"/>
      <w:marLeft w:val="0"/>
      <w:marRight w:val="0"/>
      <w:marTop w:val="0"/>
      <w:marBottom w:val="0"/>
      <w:divBdr>
        <w:top w:val="none" w:sz="0" w:space="0" w:color="auto"/>
        <w:left w:val="none" w:sz="0" w:space="0" w:color="auto"/>
        <w:bottom w:val="none" w:sz="0" w:space="0" w:color="auto"/>
        <w:right w:val="none" w:sz="0" w:space="0" w:color="auto"/>
      </w:divBdr>
    </w:div>
    <w:div w:id="41057027">
      <w:bodyDiv w:val="1"/>
      <w:marLeft w:val="0"/>
      <w:marRight w:val="0"/>
      <w:marTop w:val="0"/>
      <w:marBottom w:val="0"/>
      <w:divBdr>
        <w:top w:val="none" w:sz="0" w:space="0" w:color="auto"/>
        <w:left w:val="none" w:sz="0" w:space="0" w:color="auto"/>
        <w:bottom w:val="none" w:sz="0" w:space="0" w:color="auto"/>
        <w:right w:val="none" w:sz="0" w:space="0" w:color="auto"/>
      </w:divBdr>
    </w:div>
    <w:div w:id="41249207">
      <w:bodyDiv w:val="1"/>
      <w:marLeft w:val="0"/>
      <w:marRight w:val="0"/>
      <w:marTop w:val="0"/>
      <w:marBottom w:val="0"/>
      <w:divBdr>
        <w:top w:val="none" w:sz="0" w:space="0" w:color="auto"/>
        <w:left w:val="none" w:sz="0" w:space="0" w:color="auto"/>
        <w:bottom w:val="none" w:sz="0" w:space="0" w:color="auto"/>
        <w:right w:val="none" w:sz="0" w:space="0" w:color="auto"/>
      </w:divBdr>
    </w:div>
    <w:div w:id="42604808">
      <w:bodyDiv w:val="1"/>
      <w:marLeft w:val="0"/>
      <w:marRight w:val="0"/>
      <w:marTop w:val="0"/>
      <w:marBottom w:val="0"/>
      <w:divBdr>
        <w:top w:val="none" w:sz="0" w:space="0" w:color="auto"/>
        <w:left w:val="none" w:sz="0" w:space="0" w:color="auto"/>
        <w:bottom w:val="none" w:sz="0" w:space="0" w:color="auto"/>
        <w:right w:val="none" w:sz="0" w:space="0" w:color="auto"/>
      </w:divBdr>
    </w:div>
    <w:div w:id="49693872">
      <w:bodyDiv w:val="1"/>
      <w:marLeft w:val="0"/>
      <w:marRight w:val="0"/>
      <w:marTop w:val="0"/>
      <w:marBottom w:val="0"/>
      <w:divBdr>
        <w:top w:val="none" w:sz="0" w:space="0" w:color="auto"/>
        <w:left w:val="none" w:sz="0" w:space="0" w:color="auto"/>
        <w:bottom w:val="none" w:sz="0" w:space="0" w:color="auto"/>
        <w:right w:val="none" w:sz="0" w:space="0" w:color="auto"/>
      </w:divBdr>
    </w:div>
    <w:div w:id="49773417">
      <w:bodyDiv w:val="1"/>
      <w:marLeft w:val="0"/>
      <w:marRight w:val="0"/>
      <w:marTop w:val="0"/>
      <w:marBottom w:val="0"/>
      <w:divBdr>
        <w:top w:val="none" w:sz="0" w:space="0" w:color="auto"/>
        <w:left w:val="none" w:sz="0" w:space="0" w:color="auto"/>
        <w:bottom w:val="none" w:sz="0" w:space="0" w:color="auto"/>
        <w:right w:val="none" w:sz="0" w:space="0" w:color="auto"/>
      </w:divBdr>
    </w:div>
    <w:div w:id="56058017">
      <w:bodyDiv w:val="1"/>
      <w:marLeft w:val="0"/>
      <w:marRight w:val="0"/>
      <w:marTop w:val="0"/>
      <w:marBottom w:val="0"/>
      <w:divBdr>
        <w:top w:val="none" w:sz="0" w:space="0" w:color="auto"/>
        <w:left w:val="none" w:sz="0" w:space="0" w:color="auto"/>
        <w:bottom w:val="none" w:sz="0" w:space="0" w:color="auto"/>
        <w:right w:val="none" w:sz="0" w:space="0" w:color="auto"/>
      </w:divBdr>
    </w:div>
    <w:div w:id="58524318">
      <w:bodyDiv w:val="1"/>
      <w:marLeft w:val="0"/>
      <w:marRight w:val="0"/>
      <w:marTop w:val="0"/>
      <w:marBottom w:val="0"/>
      <w:divBdr>
        <w:top w:val="none" w:sz="0" w:space="0" w:color="auto"/>
        <w:left w:val="none" w:sz="0" w:space="0" w:color="auto"/>
        <w:bottom w:val="none" w:sz="0" w:space="0" w:color="auto"/>
        <w:right w:val="none" w:sz="0" w:space="0" w:color="auto"/>
      </w:divBdr>
    </w:div>
    <w:div w:id="60981080">
      <w:bodyDiv w:val="1"/>
      <w:marLeft w:val="0"/>
      <w:marRight w:val="0"/>
      <w:marTop w:val="0"/>
      <w:marBottom w:val="0"/>
      <w:divBdr>
        <w:top w:val="none" w:sz="0" w:space="0" w:color="auto"/>
        <w:left w:val="none" w:sz="0" w:space="0" w:color="auto"/>
        <w:bottom w:val="none" w:sz="0" w:space="0" w:color="auto"/>
        <w:right w:val="none" w:sz="0" w:space="0" w:color="auto"/>
      </w:divBdr>
    </w:div>
    <w:div w:id="61801632">
      <w:bodyDiv w:val="1"/>
      <w:marLeft w:val="0"/>
      <w:marRight w:val="0"/>
      <w:marTop w:val="0"/>
      <w:marBottom w:val="0"/>
      <w:divBdr>
        <w:top w:val="none" w:sz="0" w:space="0" w:color="auto"/>
        <w:left w:val="none" w:sz="0" w:space="0" w:color="auto"/>
        <w:bottom w:val="none" w:sz="0" w:space="0" w:color="auto"/>
        <w:right w:val="none" w:sz="0" w:space="0" w:color="auto"/>
      </w:divBdr>
    </w:div>
    <w:div w:id="62676966">
      <w:bodyDiv w:val="1"/>
      <w:marLeft w:val="0"/>
      <w:marRight w:val="0"/>
      <w:marTop w:val="0"/>
      <w:marBottom w:val="0"/>
      <w:divBdr>
        <w:top w:val="none" w:sz="0" w:space="0" w:color="auto"/>
        <w:left w:val="none" w:sz="0" w:space="0" w:color="auto"/>
        <w:bottom w:val="none" w:sz="0" w:space="0" w:color="auto"/>
        <w:right w:val="none" w:sz="0" w:space="0" w:color="auto"/>
      </w:divBdr>
    </w:div>
    <w:div w:id="66265013">
      <w:bodyDiv w:val="1"/>
      <w:marLeft w:val="0"/>
      <w:marRight w:val="0"/>
      <w:marTop w:val="0"/>
      <w:marBottom w:val="0"/>
      <w:divBdr>
        <w:top w:val="none" w:sz="0" w:space="0" w:color="auto"/>
        <w:left w:val="none" w:sz="0" w:space="0" w:color="auto"/>
        <w:bottom w:val="none" w:sz="0" w:space="0" w:color="auto"/>
        <w:right w:val="none" w:sz="0" w:space="0" w:color="auto"/>
      </w:divBdr>
    </w:div>
    <w:div w:id="66615547">
      <w:bodyDiv w:val="1"/>
      <w:marLeft w:val="0"/>
      <w:marRight w:val="0"/>
      <w:marTop w:val="0"/>
      <w:marBottom w:val="0"/>
      <w:divBdr>
        <w:top w:val="none" w:sz="0" w:space="0" w:color="auto"/>
        <w:left w:val="none" w:sz="0" w:space="0" w:color="auto"/>
        <w:bottom w:val="none" w:sz="0" w:space="0" w:color="auto"/>
        <w:right w:val="none" w:sz="0" w:space="0" w:color="auto"/>
      </w:divBdr>
    </w:div>
    <w:div w:id="70784090">
      <w:bodyDiv w:val="1"/>
      <w:marLeft w:val="0"/>
      <w:marRight w:val="0"/>
      <w:marTop w:val="0"/>
      <w:marBottom w:val="0"/>
      <w:divBdr>
        <w:top w:val="none" w:sz="0" w:space="0" w:color="auto"/>
        <w:left w:val="none" w:sz="0" w:space="0" w:color="auto"/>
        <w:bottom w:val="none" w:sz="0" w:space="0" w:color="auto"/>
        <w:right w:val="none" w:sz="0" w:space="0" w:color="auto"/>
      </w:divBdr>
    </w:div>
    <w:div w:id="73824345">
      <w:bodyDiv w:val="1"/>
      <w:marLeft w:val="0"/>
      <w:marRight w:val="0"/>
      <w:marTop w:val="0"/>
      <w:marBottom w:val="0"/>
      <w:divBdr>
        <w:top w:val="none" w:sz="0" w:space="0" w:color="auto"/>
        <w:left w:val="none" w:sz="0" w:space="0" w:color="auto"/>
        <w:bottom w:val="none" w:sz="0" w:space="0" w:color="auto"/>
        <w:right w:val="none" w:sz="0" w:space="0" w:color="auto"/>
      </w:divBdr>
    </w:div>
    <w:div w:id="75253972">
      <w:bodyDiv w:val="1"/>
      <w:marLeft w:val="0"/>
      <w:marRight w:val="0"/>
      <w:marTop w:val="0"/>
      <w:marBottom w:val="0"/>
      <w:divBdr>
        <w:top w:val="none" w:sz="0" w:space="0" w:color="auto"/>
        <w:left w:val="none" w:sz="0" w:space="0" w:color="auto"/>
        <w:bottom w:val="none" w:sz="0" w:space="0" w:color="auto"/>
        <w:right w:val="none" w:sz="0" w:space="0" w:color="auto"/>
      </w:divBdr>
    </w:div>
    <w:div w:id="76874704">
      <w:bodyDiv w:val="1"/>
      <w:marLeft w:val="0"/>
      <w:marRight w:val="0"/>
      <w:marTop w:val="0"/>
      <w:marBottom w:val="0"/>
      <w:divBdr>
        <w:top w:val="none" w:sz="0" w:space="0" w:color="auto"/>
        <w:left w:val="none" w:sz="0" w:space="0" w:color="auto"/>
        <w:bottom w:val="none" w:sz="0" w:space="0" w:color="auto"/>
        <w:right w:val="none" w:sz="0" w:space="0" w:color="auto"/>
      </w:divBdr>
    </w:div>
    <w:div w:id="80882428">
      <w:bodyDiv w:val="1"/>
      <w:marLeft w:val="0"/>
      <w:marRight w:val="0"/>
      <w:marTop w:val="0"/>
      <w:marBottom w:val="0"/>
      <w:divBdr>
        <w:top w:val="none" w:sz="0" w:space="0" w:color="auto"/>
        <w:left w:val="none" w:sz="0" w:space="0" w:color="auto"/>
        <w:bottom w:val="none" w:sz="0" w:space="0" w:color="auto"/>
        <w:right w:val="none" w:sz="0" w:space="0" w:color="auto"/>
      </w:divBdr>
    </w:div>
    <w:div w:id="81801014">
      <w:bodyDiv w:val="1"/>
      <w:marLeft w:val="0"/>
      <w:marRight w:val="0"/>
      <w:marTop w:val="0"/>
      <w:marBottom w:val="0"/>
      <w:divBdr>
        <w:top w:val="none" w:sz="0" w:space="0" w:color="auto"/>
        <w:left w:val="none" w:sz="0" w:space="0" w:color="auto"/>
        <w:bottom w:val="none" w:sz="0" w:space="0" w:color="auto"/>
        <w:right w:val="none" w:sz="0" w:space="0" w:color="auto"/>
      </w:divBdr>
    </w:div>
    <w:div w:id="82842883">
      <w:bodyDiv w:val="1"/>
      <w:marLeft w:val="0"/>
      <w:marRight w:val="0"/>
      <w:marTop w:val="0"/>
      <w:marBottom w:val="0"/>
      <w:divBdr>
        <w:top w:val="none" w:sz="0" w:space="0" w:color="auto"/>
        <w:left w:val="none" w:sz="0" w:space="0" w:color="auto"/>
        <w:bottom w:val="none" w:sz="0" w:space="0" w:color="auto"/>
        <w:right w:val="none" w:sz="0" w:space="0" w:color="auto"/>
      </w:divBdr>
    </w:div>
    <w:div w:id="94181357">
      <w:bodyDiv w:val="1"/>
      <w:marLeft w:val="0"/>
      <w:marRight w:val="0"/>
      <w:marTop w:val="0"/>
      <w:marBottom w:val="0"/>
      <w:divBdr>
        <w:top w:val="none" w:sz="0" w:space="0" w:color="auto"/>
        <w:left w:val="none" w:sz="0" w:space="0" w:color="auto"/>
        <w:bottom w:val="none" w:sz="0" w:space="0" w:color="auto"/>
        <w:right w:val="none" w:sz="0" w:space="0" w:color="auto"/>
      </w:divBdr>
    </w:div>
    <w:div w:id="97872147">
      <w:bodyDiv w:val="1"/>
      <w:marLeft w:val="0"/>
      <w:marRight w:val="0"/>
      <w:marTop w:val="0"/>
      <w:marBottom w:val="0"/>
      <w:divBdr>
        <w:top w:val="none" w:sz="0" w:space="0" w:color="auto"/>
        <w:left w:val="none" w:sz="0" w:space="0" w:color="auto"/>
        <w:bottom w:val="none" w:sz="0" w:space="0" w:color="auto"/>
        <w:right w:val="none" w:sz="0" w:space="0" w:color="auto"/>
      </w:divBdr>
    </w:div>
    <w:div w:id="103617391">
      <w:bodyDiv w:val="1"/>
      <w:marLeft w:val="0"/>
      <w:marRight w:val="0"/>
      <w:marTop w:val="0"/>
      <w:marBottom w:val="0"/>
      <w:divBdr>
        <w:top w:val="none" w:sz="0" w:space="0" w:color="auto"/>
        <w:left w:val="none" w:sz="0" w:space="0" w:color="auto"/>
        <w:bottom w:val="none" w:sz="0" w:space="0" w:color="auto"/>
        <w:right w:val="none" w:sz="0" w:space="0" w:color="auto"/>
      </w:divBdr>
    </w:div>
    <w:div w:id="104469955">
      <w:bodyDiv w:val="1"/>
      <w:marLeft w:val="0"/>
      <w:marRight w:val="0"/>
      <w:marTop w:val="0"/>
      <w:marBottom w:val="0"/>
      <w:divBdr>
        <w:top w:val="none" w:sz="0" w:space="0" w:color="auto"/>
        <w:left w:val="none" w:sz="0" w:space="0" w:color="auto"/>
        <w:bottom w:val="none" w:sz="0" w:space="0" w:color="auto"/>
        <w:right w:val="none" w:sz="0" w:space="0" w:color="auto"/>
      </w:divBdr>
    </w:div>
    <w:div w:id="105344796">
      <w:bodyDiv w:val="1"/>
      <w:marLeft w:val="0"/>
      <w:marRight w:val="0"/>
      <w:marTop w:val="0"/>
      <w:marBottom w:val="0"/>
      <w:divBdr>
        <w:top w:val="none" w:sz="0" w:space="0" w:color="auto"/>
        <w:left w:val="none" w:sz="0" w:space="0" w:color="auto"/>
        <w:bottom w:val="none" w:sz="0" w:space="0" w:color="auto"/>
        <w:right w:val="none" w:sz="0" w:space="0" w:color="auto"/>
      </w:divBdr>
    </w:div>
    <w:div w:id="111629506">
      <w:bodyDiv w:val="1"/>
      <w:marLeft w:val="0"/>
      <w:marRight w:val="0"/>
      <w:marTop w:val="0"/>
      <w:marBottom w:val="0"/>
      <w:divBdr>
        <w:top w:val="none" w:sz="0" w:space="0" w:color="auto"/>
        <w:left w:val="none" w:sz="0" w:space="0" w:color="auto"/>
        <w:bottom w:val="none" w:sz="0" w:space="0" w:color="auto"/>
        <w:right w:val="none" w:sz="0" w:space="0" w:color="auto"/>
      </w:divBdr>
    </w:div>
    <w:div w:id="125591227">
      <w:bodyDiv w:val="1"/>
      <w:marLeft w:val="0"/>
      <w:marRight w:val="0"/>
      <w:marTop w:val="0"/>
      <w:marBottom w:val="0"/>
      <w:divBdr>
        <w:top w:val="none" w:sz="0" w:space="0" w:color="auto"/>
        <w:left w:val="none" w:sz="0" w:space="0" w:color="auto"/>
        <w:bottom w:val="none" w:sz="0" w:space="0" w:color="auto"/>
        <w:right w:val="none" w:sz="0" w:space="0" w:color="auto"/>
      </w:divBdr>
    </w:div>
    <w:div w:id="129399400">
      <w:bodyDiv w:val="1"/>
      <w:marLeft w:val="0"/>
      <w:marRight w:val="0"/>
      <w:marTop w:val="0"/>
      <w:marBottom w:val="0"/>
      <w:divBdr>
        <w:top w:val="none" w:sz="0" w:space="0" w:color="auto"/>
        <w:left w:val="none" w:sz="0" w:space="0" w:color="auto"/>
        <w:bottom w:val="none" w:sz="0" w:space="0" w:color="auto"/>
        <w:right w:val="none" w:sz="0" w:space="0" w:color="auto"/>
      </w:divBdr>
    </w:div>
    <w:div w:id="133837043">
      <w:bodyDiv w:val="1"/>
      <w:marLeft w:val="0"/>
      <w:marRight w:val="0"/>
      <w:marTop w:val="0"/>
      <w:marBottom w:val="0"/>
      <w:divBdr>
        <w:top w:val="none" w:sz="0" w:space="0" w:color="auto"/>
        <w:left w:val="none" w:sz="0" w:space="0" w:color="auto"/>
        <w:bottom w:val="none" w:sz="0" w:space="0" w:color="auto"/>
        <w:right w:val="none" w:sz="0" w:space="0" w:color="auto"/>
      </w:divBdr>
    </w:div>
    <w:div w:id="135729369">
      <w:bodyDiv w:val="1"/>
      <w:marLeft w:val="0"/>
      <w:marRight w:val="0"/>
      <w:marTop w:val="0"/>
      <w:marBottom w:val="0"/>
      <w:divBdr>
        <w:top w:val="none" w:sz="0" w:space="0" w:color="auto"/>
        <w:left w:val="none" w:sz="0" w:space="0" w:color="auto"/>
        <w:bottom w:val="none" w:sz="0" w:space="0" w:color="auto"/>
        <w:right w:val="none" w:sz="0" w:space="0" w:color="auto"/>
      </w:divBdr>
    </w:div>
    <w:div w:id="137382077">
      <w:bodyDiv w:val="1"/>
      <w:marLeft w:val="0"/>
      <w:marRight w:val="0"/>
      <w:marTop w:val="0"/>
      <w:marBottom w:val="0"/>
      <w:divBdr>
        <w:top w:val="none" w:sz="0" w:space="0" w:color="auto"/>
        <w:left w:val="none" w:sz="0" w:space="0" w:color="auto"/>
        <w:bottom w:val="none" w:sz="0" w:space="0" w:color="auto"/>
        <w:right w:val="none" w:sz="0" w:space="0" w:color="auto"/>
      </w:divBdr>
    </w:div>
    <w:div w:id="145325914">
      <w:bodyDiv w:val="1"/>
      <w:marLeft w:val="0"/>
      <w:marRight w:val="0"/>
      <w:marTop w:val="0"/>
      <w:marBottom w:val="0"/>
      <w:divBdr>
        <w:top w:val="none" w:sz="0" w:space="0" w:color="auto"/>
        <w:left w:val="none" w:sz="0" w:space="0" w:color="auto"/>
        <w:bottom w:val="none" w:sz="0" w:space="0" w:color="auto"/>
        <w:right w:val="none" w:sz="0" w:space="0" w:color="auto"/>
      </w:divBdr>
    </w:div>
    <w:div w:id="147131489">
      <w:bodyDiv w:val="1"/>
      <w:marLeft w:val="0"/>
      <w:marRight w:val="0"/>
      <w:marTop w:val="0"/>
      <w:marBottom w:val="0"/>
      <w:divBdr>
        <w:top w:val="none" w:sz="0" w:space="0" w:color="auto"/>
        <w:left w:val="none" w:sz="0" w:space="0" w:color="auto"/>
        <w:bottom w:val="none" w:sz="0" w:space="0" w:color="auto"/>
        <w:right w:val="none" w:sz="0" w:space="0" w:color="auto"/>
      </w:divBdr>
    </w:div>
    <w:div w:id="155221621">
      <w:bodyDiv w:val="1"/>
      <w:marLeft w:val="0"/>
      <w:marRight w:val="0"/>
      <w:marTop w:val="0"/>
      <w:marBottom w:val="0"/>
      <w:divBdr>
        <w:top w:val="none" w:sz="0" w:space="0" w:color="auto"/>
        <w:left w:val="none" w:sz="0" w:space="0" w:color="auto"/>
        <w:bottom w:val="none" w:sz="0" w:space="0" w:color="auto"/>
        <w:right w:val="none" w:sz="0" w:space="0" w:color="auto"/>
      </w:divBdr>
    </w:div>
    <w:div w:id="156044194">
      <w:bodyDiv w:val="1"/>
      <w:marLeft w:val="0"/>
      <w:marRight w:val="0"/>
      <w:marTop w:val="0"/>
      <w:marBottom w:val="0"/>
      <w:divBdr>
        <w:top w:val="none" w:sz="0" w:space="0" w:color="auto"/>
        <w:left w:val="none" w:sz="0" w:space="0" w:color="auto"/>
        <w:bottom w:val="none" w:sz="0" w:space="0" w:color="auto"/>
        <w:right w:val="none" w:sz="0" w:space="0" w:color="auto"/>
      </w:divBdr>
    </w:div>
    <w:div w:id="158813676">
      <w:bodyDiv w:val="1"/>
      <w:marLeft w:val="0"/>
      <w:marRight w:val="0"/>
      <w:marTop w:val="0"/>
      <w:marBottom w:val="0"/>
      <w:divBdr>
        <w:top w:val="none" w:sz="0" w:space="0" w:color="auto"/>
        <w:left w:val="none" w:sz="0" w:space="0" w:color="auto"/>
        <w:bottom w:val="none" w:sz="0" w:space="0" w:color="auto"/>
        <w:right w:val="none" w:sz="0" w:space="0" w:color="auto"/>
      </w:divBdr>
    </w:div>
    <w:div w:id="160196658">
      <w:bodyDiv w:val="1"/>
      <w:marLeft w:val="0"/>
      <w:marRight w:val="0"/>
      <w:marTop w:val="0"/>
      <w:marBottom w:val="0"/>
      <w:divBdr>
        <w:top w:val="none" w:sz="0" w:space="0" w:color="auto"/>
        <w:left w:val="none" w:sz="0" w:space="0" w:color="auto"/>
        <w:bottom w:val="none" w:sz="0" w:space="0" w:color="auto"/>
        <w:right w:val="none" w:sz="0" w:space="0" w:color="auto"/>
      </w:divBdr>
    </w:div>
    <w:div w:id="160589286">
      <w:bodyDiv w:val="1"/>
      <w:marLeft w:val="0"/>
      <w:marRight w:val="0"/>
      <w:marTop w:val="0"/>
      <w:marBottom w:val="0"/>
      <w:divBdr>
        <w:top w:val="none" w:sz="0" w:space="0" w:color="auto"/>
        <w:left w:val="none" w:sz="0" w:space="0" w:color="auto"/>
        <w:bottom w:val="none" w:sz="0" w:space="0" w:color="auto"/>
        <w:right w:val="none" w:sz="0" w:space="0" w:color="auto"/>
      </w:divBdr>
    </w:div>
    <w:div w:id="168641510">
      <w:bodyDiv w:val="1"/>
      <w:marLeft w:val="0"/>
      <w:marRight w:val="0"/>
      <w:marTop w:val="0"/>
      <w:marBottom w:val="0"/>
      <w:divBdr>
        <w:top w:val="none" w:sz="0" w:space="0" w:color="auto"/>
        <w:left w:val="none" w:sz="0" w:space="0" w:color="auto"/>
        <w:bottom w:val="none" w:sz="0" w:space="0" w:color="auto"/>
        <w:right w:val="none" w:sz="0" w:space="0" w:color="auto"/>
      </w:divBdr>
    </w:div>
    <w:div w:id="170534526">
      <w:bodyDiv w:val="1"/>
      <w:marLeft w:val="0"/>
      <w:marRight w:val="0"/>
      <w:marTop w:val="0"/>
      <w:marBottom w:val="0"/>
      <w:divBdr>
        <w:top w:val="none" w:sz="0" w:space="0" w:color="auto"/>
        <w:left w:val="none" w:sz="0" w:space="0" w:color="auto"/>
        <w:bottom w:val="none" w:sz="0" w:space="0" w:color="auto"/>
        <w:right w:val="none" w:sz="0" w:space="0" w:color="auto"/>
      </w:divBdr>
    </w:div>
    <w:div w:id="173542740">
      <w:bodyDiv w:val="1"/>
      <w:marLeft w:val="0"/>
      <w:marRight w:val="0"/>
      <w:marTop w:val="0"/>
      <w:marBottom w:val="0"/>
      <w:divBdr>
        <w:top w:val="none" w:sz="0" w:space="0" w:color="auto"/>
        <w:left w:val="none" w:sz="0" w:space="0" w:color="auto"/>
        <w:bottom w:val="none" w:sz="0" w:space="0" w:color="auto"/>
        <w:right w:val="none" w:sz="0" w:space="0" w:color="auto"/>
      </w:divBdr>
    </w:div>
    <w:div w:id="175733681">
      <w:bodyDiv w:val="1"/>
      <w:marLeft w:val="0"/>
      <w:marRight w:val="0"/>
      <w:marTop w:val="0"/>
      <w:marBottom w:val="0"/>
      <w:divBdr>
        <w:top w:val="none" w:sz="0" w:space="0" w:color="auto"/>
        <w:left w:val="none" w:sz="0" w:space="0" w:color="auto"/>
        <w:bottom w:val="none" w:sz="0" w:space="0" w:color="auto"/>
        <w:right w:val="none" w:sz="0" w:space="0" w:color="auto"/>
      </w:divBdr>
    </w:div>
    <w:div w:id="185217101">
      <w:bodyDiv w:val="1"/>
      <w:marLeft w:val="0"/>
      <w:marRight w:val="0"/>
      <w:marTop w:val="0"/>
      <w:marBottom w:val="0"/>
      <w:divBdr>
        <w:top w:val="none" w:sz="0" w:space="0" w:color="auto"/>
        <w:left w:val="none" w:sz="0" w:space="0" w:color="auto"/>
        <w:bottom w:val="none" w:sz="0" w:space="0" w:color="auto"/>
        <w:right w:val="none" w:sz="0" w:space="0" w:color="auto"/>
      </w:divBdr>
    </w:div>
    <w:div w:id="186412789">
      <w:bodyDiv w:val="1"/>
      <w:marLeft w:val="0"/>
      <w:marRight w:val="0"/>
      <w:marTop w:val="0"/>
      <w:marBottom w:val="0"/>
      <w:divBdr>
        <w:top w:val="none" w:sz="0" w:space="0" w:color="auto"/>
        <w:left w:val="none" w:sz="0" w:space="0" w:color="auto"/>
        <w:bottom w:val="none" w:sz="0" w:space="0" w:color="auto"/>
        <w:right w:val="none" w:sz="0" w:space="0" w:color="auto"/>
      </w:divBdr>
    </w:div>
    <w:div w:id="189682931">
      <w:bodyDiv w:val="1"/>
      <w:marLeft w:val="0"/>
      <w:marRight w:val="0"/>
      <w:marTop w:val="0"/>
      <w:marBottom w:val="0"/>
      <w:divBdr>
        <w:top w:val="none" w:sz="0" w:space="0" w:color="auto"/>
        <w:left w:val="none" w:sz="0" w:space="0" w:color="auto"/>
        <w:bottom w:val="none" w:sz="0" w:space="0" w:color="auto"/>
        <w:right w:val="none" w:sz="0" w:space="0" w:color="auto"/>
      </w:divBdr>
    </w:div>
    <w:div w:id="190726270">
      <w:bodyDiv w:val="1"/>
      <w:marLeft w:val="0"/>
      <w:marRight w:val="0"/>
      <w:marTop w:val="0"/>
      <w:marBottom w:val="0"/>
      <w:divBdr>
        <w:top w:val="none" w:sz="0" w:space="0" w:color="auto"/>
        <w:left w:val="none" w:sz="0" w:space="0" w:color="auto"/>
        <w:bottom w:val="none" w:sz="0" w:space="0" w:color="auto"/>
        <w:right w:val="none" w:sz="0" w:space="0" w:color="auto"/>
      </w:divBdr>
    </w:div>
    <w:div w:id="191771308">
      <w:bodyDiv w:val="1"/>
      <w:marLeft w:val="0"/>
      <w:marRight w:val="0"/>
      <w:marTop w:val="0"/>
      <w:marBottom w:val="0"/>
      <w:divBdr>
        <w:top w:val="none" w:sz="0" w:space="0" w:color="auto"/>
        <w:left w:val="none" w:sz="0" w:space="0" w:color="auto"/>
        <w:bottom w:val="none" w:sz="0" w:space="0" w:color="auto"/>
        <w:right w:val="none" w:sz="0" w:space="0" w:color="auto"/>
      </w:divBdr>
    </w:div>
    <w:div w:id="195389274">
      <w:bodyDiv w:val="1"/>
      <w:marLeft w:val="0"/>
      <w:marRight w:val="0"/>
      <w:marTop w:val="0"/>
      <w:marBottom w:val="0"/>
      <w:divBdr>
        <w:top w:val="none" w:sz="0" w:space="0" w:color="auto"/>
        <w:left w:val="none" w:sz="0" w:space="0" w:color="auto"/>
        <w:bottom w:val="none" w:sz="0" w:space="0" w:color="auto"/>
        <w:right w:val="none" w:sz="0" w:space="0" w:color="auto"/>
      </w:divBdr>
    </w:div>
    <w:div w:id="200213950">
      <w:bodyDiv w:val="1"/>
      <w:marLeft w:val="0"/>
      <w:marRight w:val="0"/>
      <w:marTop w:val="0"/>
      <w:marBottom w:val="0"/>
      <w:divBdr>
        <w:top w:val="none" w:sz="0" w:space="0" w:color="auto"/>
        <w:left w:val="none" w:sz="0" w:space="0" w:color="auto"/>
        <w:bottom w:val="none" w:sz="0" w:space="0" w:color="auto"/>
        <w:right w:val="none" w:sz="0" w:space="0" w:color="auto"/>
      </w:divBdr>
    </w:div>
    <w:div w:id="205333753">
      <w:bodyDiv w:val="1"/>
      <w:marLeft w:val="0"/>
      <w:marRight w:val="0"/>
      <w:marTop w:val="0"/>
      <w:marBottom w:val="0"/>
      <w:divBdr>
        <w:top w:val="none" w:sz="0" w:space="0" w:color="auto"/>
        <w:left w:val="none" w:sz="0" w:space="0" w:color="auto"/>
        <w:bottom w:val="none" w:sz="0" w:space="0" w:color="auto"/>
        <w:right w:val="none" w:sz="0" w:space="0" w:color="auto"/>
      </w:divBdr>
    </w:div>
    <w:div w:id="206841439">
      <w:bodyDiv w:val="1"/>
      <w:marLeft w:val="0"/>
      <w:marRight w:val="0"/>
      <w:marTop w:val="0"/>
      <w:marBottom w:val="0"/>
      <w:divBdr>
        <w:top w:val="none" w:sz="0" w:space="0" w:color="auto"/>
        <w:left w:val="none" w:sz="0" w:space="0" w:color="auto"/>
        <w:bottom w:val="none" w:sz="0" w:space="0" w:color="auto"/>
        <w:right w:val="none" w:sz="0" w:space="0" w:color="auto"/>
      </w:divBdr>
    </w:div>
    <w:div w:id="208617005">
      <w:bodyDiv w:val="1"/>
      <w:marLeft w:val="0"/>
      <w:marRight w:val="0"/>
      <w:marTop w:val="0"/>
      <w:marBottom w:val="0"/>
      <w:divBdr>
        <w:top w:val="none" w:sz="0" w:space="0" w:color="auto"/>
        <w:left w:val="none" w:sz="0" w:space="0" w:color="auto"/>
        <w:bottom w:val="none" w:sz="0" w:space="0" w:color="auto"/>
        <w:right w:val="none" w:sz="0" w:space="0" w:color="auto"/>
      </w:divBdr>
    </w:div>
    <w:div w:id="210003878">
      <w:bodyDiv w:val="1"/>
      <w:marLeft w:val="0"/>
      <w:marRight w:val="0"/>
      <w:marTop w:val="0"/>
      <w:marBottom w:val="0"/>
      <w:divBdr>
        <w:top w:val="none" w:sz="0" w:space="0" w:color="auto"/>
        <w:left w:val="none" w:sz="0" w:space="0" w:color="auto"/>
        <w:bottom w:val="none" w:sz="0" w:space="0" w:color="auto"/>
        <w:right w:val="none" w:sz="0" w:space="0" w:color="auto"/>
      </w:divBdr>
    </w:div>
    <w:div w:id="214397516">
      <w:bodyDiv w:val="1"/>
      <w:marLeft w:val="0"/>
      <w:marRight w:val="0"/>
      <w:marTop w:val="0"/>
      <w:marBottom w:val="0"/>
      <w:divBdr>
        <w:top w:val="none" w:sz="0" w:space="0" w:color="auto"/>
        <w:left w:val="none" w:sz="0" w:space="0" w:color="auto"/>
        <w:bottom w:val="none" w:sz="0" w:space="0" w:color="auto"/>
        <w:right w:val="none" w:sz="0" w:space="0" w:color="auto"/>
      </w:divBdr>
    </w:div>
    <w:div w:id="214856707">
      <w:bodyDiv w:val="1"/>
      <w:marLeft w:val="0"/>
      <w:marRight w:val="0"/>
      <w:marTop w:val="0"/>
      <w:marBottom w:val="0"/>
      <w:divBdr>
        <w:top w:val="none" w:sz="0" w:space="0" w:color="auto"/>
        <w:left w:val="none" w:sz="0" w:space="0" w:color="auto"/>
        <w:bottom w:val="none" w:sz="0" w:space="0" w:color="auto"/>
        <w:right w:val="none" w:sz="0" w:space="0" w:color="auto"/>
      </w:divBdr>
    </w:div>
    <w:div w:id="225457703">
      <w:bodyDiv w:val="1"/>
      <w:marLeft w:val="0"/>
      <w:marRight w:val="0"/>
      <w:marTop w:val="0"/>
      <w:marBottom w:val="0"/>
      <w:divBdr>
        <w:top w:val="none" w:sz="0" w:space="0" w:color="auto"/>
        <w:left w:val="none" w:sz="0" w:space="0" w:color="auto"/>
        <w:bottom w:val="none" w:sz="0" w:space="0" w:color="auto"/>
        <w:right w:val="none" w:sz="0" w:space="0" w:color="auto"/>
      </w:divBdr>
    </w:div>
    <w:div w:id="231619672">
      <w:bodyDiv w:val="1"/>
      <w:marLeft w:val="0"/>
      <w:marRight w:val="0"/>
      <w:marTop w:val="0"/>
      <w:marBottom w:val="0"/>
      <w:divBdr>
        <w:top w:val="none" w:sz="0" w:space="0" w:color="auto"/>
        <w:left w:val="none" w:sz="0" w:space="0" w:color="auto"/>
        <w:bottom w:val="none" w:sz="0" w:space="0" w:color="auto"/>
        <w:right w:val="none" w:sz="0" w:space="0" w:color="auto"/>
      </w:divBdr>
    </w:div>
    <w:div w:id="234509028">
      <w:bodyDiv w:val="1"/>
      <w:marLeft w:val="0"/>
      <w:marRight w:val="0"/>
      <w:marTop w:val="0"/>
      <w:marBottom w:val="0"/>
      <w:divBdr>
        <w:top w:val="none" w:sz="0" w:space="0" w:color="auto"/>
        <w:left w:val="none" w:sz="0" w:space="0" w:color="auto"/>
        <w:bottom w:val="none" w:sz="0" w:space="0" w:color="auto"/>
        <w:right w:val="none" w:sz="0" w:space="0" w:color="auto"/>
      </w:divBdr>
    </w:div>
    <w:div w:id="241523266">
      <w:bodyDiv w:val="1"/>
      <w:marLeft w:val="0"/>
      <w:marRight w:val="0"/>
      <w:marTop w:val="0"/>
      <w:marBottom w:val="0"/>
      <w:divBdr>
        <w:top w:val="none" w:sz="0" w:space="0" w:color="auto"/>
        <w:left w:val="none" w:sz="0" w:space="0" w:color="auto"/>
        <w:bottom w:val="none" w:sz="0" w:space="0" w:color="auto"/>
        <w:right w:val="none" w:sz="0" w:space="0" w:color="auto"/>
      </w:divBdr>
    </w:div>
    <w:div w:id="243221231">
      <w:bodyDiv w:val="1"/>
      <w:marLeft w:val="0"/>
      <w:marRight w:val="0"/>
      <w:marTop w:val="0"/>
      <w:marBottom w:val="0"/>
      <w:divBdr>
        <w:top w:val="none" w:sz="0" w:space="0" w:color="auto"/>
        <w:left w:val="none" w:sz="0" w:space="0" w:color="auto"/>
        <w:bottom w:val="none" w:sz="0" w:space="0" w:color="auto"/>
        <w:right w:val="none" w:sz="0" w:space="0" w:color="auto"/>
      </w:divBdr>
    </w:div>
    <w:div w:id="251621222">
      <w:bodyDiv w:val="1"/>
      <w:marLeft w:val="0"/>
      <w:marRight w:val="0"/>
      <w:marTop w:val="0"/>
      <w:marBottom w:val="0"/>
      <w:divBdr>
        <w:top w:val="none" w:sz="0" w:space="0" w:color="auto"/>
        <w:left w:val="none" w:sz="0" w:space="0" w:color="auto"/>
        <w:bottom w:val="none" w:sz="0" w:space="0" w:color="auto"/>
        <w:right w:val="none" w:sz="0" w:space="0" w:color="auto"/>
      </w:divBdr>
    </w:div>
    <w:div w:id="252327605">
      <w:bodyDiv w:val="1"/>
      <w:marLeft w:val="0"/>
      <w:marRight w:val="0"/>
      <w:marTop w:val="0"/>
      <w:marBottom w:val="0"/>
      <w:divBdr>
        <w:top w:val="none" w:sz="0" w:space="0" w:color="auto"/>
        <w:left w:val="none" w:sz="0" w:space="0" w:color="auto"/>
        <w:bottom w:val="none" w:sz="0" w:space="0" w:color="auto"/>
        <w:right w:val="none" w:sz="0" w:space="0" w:color="auto"/>
      </w:divBdr>
    </w:div>
    <w:div w:id="253786650">
      <w:bodyDiv w:val="1"/>
      <w:marLeft w:val="0"/>
      <w:marRight w:val="0"/>
      <w:marTop w:val="0"/>
      <w:marBottom w:val="0"/>
      <w:divBdr>
        <w:top w:val="none" w:sz="0" w:space="0" w:color="auto"/>
        <w:left w:val="none" w:sz="0" w:space="0" w:color="auto"/>
        <w:bottom w:val="none" w:sz="0" w:space="0" w:color="auto"/>
        <w:right w:val="none" w:sz="0" w:space="0" w:color="auto"/>
      </w:divBdr>
    </w:div>
    <w:div w:id="254824029">
      <w:bodyDiv w:val="1"/>
      <w:marLeft w:val="0"/>
      <w:marRight w:val="0"/>
      <w:marTop w:val="0"/>
      <w:marBottom w:val="0"/>
      <w:divBdr>
        <w:top w:val="none" w:sz="0" w:space="0" w:color="auto"/>
        <w:left w:val="none" w:sz="0" w:space="0" w:color="auto"/>
        <w:bottom w:val="none" w:sz="0" w:space="0" w:color="auto"/>
        <w:right w:val="none" w:sz="0" w:space="0" w:color="auto"/>
      </w:divBdr>
    </w:div>
    <w:div w:id="254944632">
      <w:bodyDiv w:val="1"/>
      <w:marLeft w:val="0"/>
      <w:marRight w:val="0"/>
      <w:marTop w:val="0"/>
      <w:marBottom w:val="0"/>
      <w:divBdr>
        <w:top w:val="none" w:sz="0" w:space="0" w:color="auto"/>
        <w:left w:val="none" w:sz="0" w:space="0" w:color="auto"/>
        <w:bottom w:val="none" w:sz="0" w:space="0" w:color="auto"/>
        <w:right w:val="none" w:sz="0" w:space="0" w:color="auto"/>
      </w:divBdr>
    </w:div>
    <w:div w:id="264967554">
      <w:bodyDiv w:val="1"/>
      <w:marLeft w:val="0"/>
      <w:marRight w:val="0"/>
      <w:marTop w:val="0"/>
      <w:marBottom w:val="0"/>
      <w:divBdr>
        <w:top w:val="none" w:sz="0" w:space="0" w:color="auto"/>
        <w:left w:val="none" w:sz="0" w:space="0" w:color="auto"/>
        <w:bottom w:val="none" w:sz="0" w:space="0" w:color="auto"/>
        <w:right w:val="none" w:sz="0" w:space="0" w:color="auto"/>
      </w:divBdr>
    </w:div>
    <w:div w:id="268660623">
      <w:bodyDiv w:val="1"/>
      <w:marLeft w:val="0"/>
      <w:marRight w:val="0"/>
      <w:marTop w:val="0"/>
      <w:marBottom w:val="0"/>
      <w:divBdr>
        <w:top w:val="none" w:sz="0" w:space="0" w:color="auto"/>
        <w:left w:val="none" w:sz="0" w:space="0" w:color="auto"/>
        <w:bottom w:val="none" w:sz="0" w:space="0" w:color="auto"/>
        <w:right w:val="none" w:sz="0" w:space="0" w:color="auto"/>
      </w:divBdr>
    </w:div>
    <w:div w:id="278343782">
      <w:bodyDiv w:val="1"/>
      <w:marLeft w:val="0"/>
      <w:marRight w:val="0"/>
      <w:marTop w:val="0"/>
      <w:marBottom w:val="0"/>
      <w:divBdr>
        <w:top w:val="none" w:sz="0" w:space="0" w:color="auto"/>
        <w:left w:val="none" w:sz="0" w:space="0" w:color="auto"/>
        <w:bottom w:val="none" w:sz="0" w:space="0" w:color="auto"/>
        <w:right w:val="none" w:sz="0" w:space="0" w:color="auto"/>
      </w:divBdr>
    </w:div>
    <w:div w:id="282083561">
      <w:bodyDiv w:val="1"/>
      <w:marLeft w:val="0"/>
      <w:marRight w:val="0"/>
      <w:marTop w:val="0"/>
      <w:marBottom w:val="0"/>
      <w:divBdr>
        <w:top w:val="none" w:sz="0" w:space="0" w:color="auto"/>
        <w:left w:val="none" w:sz="0" w:space="0" w:color="auto"/>
        <w:bottom w:val="none" w:sz="0" w:space="0" w:color="auto"/>
        <w:right w:val="none" w:sz="0" w:space="0" w:color="auto"/>
      </w:divBdr>
    </w:div>
    <w:div w:id="284191034">
      <w:bodyDiv w:val="1"/>
      <w:marLeft w:val="0"/>
      <w:marRight w:val="0"/>
      <w:marTop w:val="0"/>
      <w:marBottom w:val="0"/>
      <w:divBdr>
        <w:top w:val="none" w:sz="0" w:space="0" w:color="auto"/>
        <w:left w:val="none" w:sz="0" w:space="0" w:color="auto"/>
        <w:bottom w:val="none" w:sz="0" w:space="0" w:color="auto"/>
        <w:right w:val="none" w:sz="0" w:space="0" w:color="auto"/>
      </w:divBdr>
    </w:div>
    <w:div w:id="290946279">
      <w:bodyDiv w:val="1"/>
      <w:marLeft w:val="0"/>
      <w:marRight w:val="0"/>
      <w:marTop w:val="0"/>
      <w:marBottom w:val="0"/>
      <w:divBdr>
        <w:top w:val="none" w:sz="0" w:space="0" w:color="auto"/>
        <w:left w:val="none" w:sz="0" w:space="0" w:color="auto"/>
        <w:bottom w:val="none" w:sz="0" w:space="0" w:color="auto"/>
        <w:right w:val="none" w:sz="0" w:space="0" w:color="auto"/>
      </w:divBdr>
    </w:div>
    <w:div w:id="291324639">
      <w:bodyDiv w:val="1"/>
      <w:marLeft w:val="0"/>
      <w:marRight w:val="0"/>
      <w:marTop w:val="0"/>
      <w:marBottom w:val="0"/>
      <w:divBdr>
        <w:top w:val="none" w:sz="0" w:space="0" w:color="auto"/>
        <w:left w:val="none" w:sz="0" w:space="0" w:color="auto"/>
        <w:bottom w:val="none" w:sz="0" w:space="0" w:color="auto"/>
        <w:right w:val="none" w:sz="0" w:space="0" w:color="auto"/>
      </w:divBdr>
    </w:div>
    <w:div w:id="294413358">
      <w:bodyDiv w:val="1"/>
      <w:marLeft w:val="0"/>
      <w:marRight w:val="0"/>
      <w:marTop w:val="0"/>
      <w:marBottom w:val="0"/>
      <w:divBdr>
        <w:top w:val="none" w:sz="0" w:space="0" w:color="auto"/>
        <w:left w:val="none" w:sz="0" w:space="0" w:color="auto"/>
        <w:bottom w:val="none" w:sz="0" w:space="0" w:color="auto"/>
        <w:right w:val="none" w:sz="0" w:space="0" w:color="auto"/>
      </w:divBdr>
    </w:div>
    <w:div w:id="300961715">
      <w:bodyDiv w:val="1"/>
      <w:marLeft w:val="0"/>
      <w:marRight w:val="0"/>
      <w:marTop w:val="0"/>
      <w:marBottom w:val="0"/>
      <w:divBdr>
        <w:top w:val="none" w:sz="0" w:space="0" w:color="auto"/>
        <w:left w:val="none" w:sz="0" w:space="0" w:color="auto"/>
        <w:bottom w:val="none" w:sz="0" w:space="0" w:color="auto"/>
        <w:right w:val="none" w:sz="0" w:space="0" w:color="auto"/>
      </w:divBdr>
    </w:div>
    <w:div w:id="304625098">
      <w:bodyDiv w:val="1"/>
      <w:marLeft w:val="0"/>
      <w:marRight w:val="0"/>
      <w:marTop w:val="0"/>
      <w:marBottom w:val="0"/>
      <w:divBdr>
        <w:top w:val="none" w:sz="0" w:space="0" w:color="auto"/>
        <w:left w:val="none" w:sz="0" w:space="0" w:color="auto"/>
        <w:bottom w:val="none" w:sz="0" w:space="0" w:color="auto"/>
        <w:right w:val="none" w:sz="0" w:space="0" w:color="auto"/>
      </w:divBdr>
    </w:div>
    <w:div w:id="305552391">
      <w:bodyDiv w:val="1"/>
      <w:marLeft w:val="0"/>
      <w:marRight w:val="0"/>
      <w:marTop w:val="0"/>
      <w:marBottom w:val="0"/>
      <w:divBdr>
        <w:top w:val="none" w:sz="0" w:space="0" w:color="auto"/>
        <w:left w:val="none" w:sz="0" w:space="0" w:color="auto"/>
        <w:bottom w:val="none" w:sz="0" w:space="0" w:color="auto"/>
        <w:right w:val="none" w:sz="0" w:space="0" w:color="auto"/>
      </w:divBdr>
    </w:div>
    <w:div w:id="309674601">
      <w:bodyDiv w:val="1"/>
      <w:marLeft w:val="0"/>
      <w:marRight w:val="0"/>
      <w:marTop w:val="0"/>
      <w:marBottom w:val="0"/>
      <w:divBdr>
        <w:top w:val="none" w:sz="0" w:space="0" w:color="auto"/>
        <w:left w:val="none" w:sz="0" w:space="0" w:color="auto"/>
        <w:bottom w:val="none" w:sz="0" w:space="0" w:color="auto"/>
        <w:right w:val="none" w:sz="0" w:space="0" w:color="auto"/>
      </w:divBdr>
    </w:div>
    <w:div w:id="314184712">
      <w:bodyDiv w:val="1"/>
      <w:marLeft w:val="0"/>
      <w:marRight w:val="0"/>
      <w:marTop w:val="0"/>
      <w:marBottom w:val="0"/>
      <w:divBdr>
        <w:top w:val="none" w:sz="0" w:space="0" w:color="auto"/>
        <w:left w:val="none" w:sz="0" w:space="0" w:color="auto"/>
        <w:bottom w:val="none" w:sz="0" w:space="0" w:color="auto"/>
        <w:right w:val="none" w:sz="0" w:space="0" w:color="auto"/>
      </w:divBdr>
    </w:div>
    <w:div w:id="320931853">
      <w:bodyDiv w:val="1"/>
      <w:marLeft w:val="0"/>
      <w:marRight w:val="0"/>
      <w:marTop w:val="0"/>
      <w:marBottom w:val="0"/>
      <w:divBdr>
        <w:top w:val="none" w:sz="0" w:space="0" w:color="auto"/>
        <w:left w:val="none" w:sz="0" w:space="0" w:color="auto"/>
        <w:bottom w:val="none" w:sz="0" w:space="0" w:color="auto"/>
        <w:right w:val="none" w:sz="0" w:space="0" w:color="auto"/>
      </w:divBdr>
    </w:div>
    <w:div w:id="324096179">
      <w:bodyDiv w:val="1"/>
      <w:marLeft w:val="0"/>
      <w:marRight w:val="0"/>
      <w:marTop w:val="0"/>
      <w:marBottom w:val="0"/>
      <w:divBdr>
        <w:top w:val="none" w:sz="0" w:space="0" w:color="auto"/>
        <w:left w:val="none" w:sz="0" w:space="0" w:color="auto"/>
        <w:bottom w:val="none" w:sz="0" w:space="0" w:color="auto"/>
        <w:right w:val="none" w:sz="0" w:space="0" w:color="auto"/>
      </w:divBdr>
    </w:div>
    <w:div w:id="328755549">
      <w:bodyDiv w:val="1"/>
      <w:marLeft w:val="0"/>
      <w:marRight w:val="0"/>
      <w:marTop w:val="0"/>
      <w:marBottom w:val="0"/>
      <w:divBdr>
        <w:top w:val="none" w:sz="0" w:space="0" w:color="auto"/>
        <w:left w:val="none" w:sz="0" w:space="0" w:color="auto"/>
        <w:bottom w:val="none" w:sz="0" w:space="0" w:color="auto"/>
        <w:right w:val="none" w:sz="0" w:space="0" w:color="auto"/>
      </w:divBdr>
    </w:div>
    <w:div w:id="335422391">
      <w:bodyDiv w:val="1"/>
      <w:marLeft w:val="0"/>
      <w:marRight w:val="0"/>
      <w:marTop w:val="0"/>
      <w:marBottom w:val="0"/>
      <w:divBdr>
        <w:top w:val="none" w:sz="0" w:space="0" w:color="auto"/>
        <w:left w:val="none" w:sz="0" w:space="0" w:color="auto"/>
        <w:bottom w:val="none" w:sz="0" w:space="0" w:color="auto"/>
        <w:right w:val="none" w:sz="0" w:space="0" w:color="auto"/>
      </w:divBdr>
    </w:div>
    <w:div w:id="336229321">
      <w:bodyDiv w:val="1"/>
      <w:marLeft w:val="0"/>
      <w:marRight w:val="0"/>
      <w:marTop w:val="0"/>
      <w:marBottom w:val="0"/>
      <w:divBdr>
        <w:top w:val="none" w:sz="0" w:space="0" w:color="auto"/>
        <w:left w:val="none" w:sz="0" w:space="0" w:color="auto"/>
        <w:bottom w:val="none" w:sz="0" w:space="0" w:color="auto"/>
        <w:right w:val="none" w:sz="0" w:space="0" w:color="auto"/>
      </w:divBdr>
    </w:div>
    <w:div w:id="341978658">
      <w:bodyDiv w:val="1"/>
      <w:marLeft w:val="0"/>
      <w:marRight w:val="0"/>
      <w:marTop w:val="0"/>
      <w:marBottom w:val="0"/>
      <w:divBdr>
        <w:top w:val="none" w:sz="0" w:space="0" w:color="auto"/>
        <w:left w:val="none" w:sz="0" w:space="0" w:color="auto"/>
        <w:bottom w:val="none" w:sz="0" w:space="0" w:color="auto"/>
        <w:right w:val="none" w:sz="0" w:space="0" w:color="auto"/>
      </w:divBdr>
    </w:div>
    <w:div w:id="342050237">
      <w:bodyDiv w:val="1"/>
      <w:marLeft w:val="0"/>
      <w:marRight w:val="0"/>
      <w:marTop w:val="0"/>
      <w:marBottom w:val="0"/>
      <w:divBdr>
        <w:top w:val="none" w:sz="0" w:space="0" w:color="auto"/>
        <w:left w:val="none" w:sz="0" w:space="0" w:color="auto"/>
        <w:bottom w:val="none" w:sz="0" w:space="0" w:color="auto"/>
        <w:right w:val="none" w:sz="0" w:space="0" w:color="auto"/>
      </w:divBdr>
    </w:div>
    <w:div w:id="347175296">
      <w:bodyDiv w:val="1"/>
      <w:marLeft w:val="0"/>
      <w:marRight w:val="0"/>
      <w:marTop w:val="0"/>
      <w:marBottom w:val="0"/>
      <w:divBdr>
        <w:top w:val="none" w:sz="0" w:space="0" w:color="auto"/>
        <w:left w:val="none" w:sz="0" w:space="0" w:color="auto"/>
        <w:bottom w:val="none" w:sz="0" w:space="0" w:color="auto"/>
        <w:right w:val="none" w:sz="0" w:space="0" w:color="auto"/>
      </w:divBdr>
    </w:div>
    <w:div w:id="350567631">
      <w:bodyDiv w:val="1"/>
      <w:marLeft w:val="0"/>
      <w:marRight w:val="0"/>
      <w:marTop w:val="0"/>
      <w:marBottom w:val="0"/>
      <w:divBdr>
        <w:top w:val="none" w:sz="0" w:space="0" w:color="auto"/>
        <w:left w:val="none" w:sz="0" w:space="0" w:color="auto"/>
        <w:bottom w:val="none" w:sz="0" w:space="0" w:color="auto"/>
        <w:right w:val="none" w:sz="0" w:space="0" w:color="auto"/>
      </w:divBdr>
    </w:div>
    <w:div w:id="354694947">
      <w:bodyDiv w:val="1"/>
      <w:marLeft w:val="0"/>
      <w:marRight w:val="0"/>
      <w:marTop w:val="0"/>
      <w:marBottom w:val="0"/>
      <w:divBdr>
        <w:top w:val="none" w:sz="0" w:space="0" w:color="auto"/>
        <w:left w:val="none" w:sz="0" w:space="0" w:color="auto"/>
        <w:bottom w:val="none" w:sz="0" w:space="0" w:color="auto"/>
        <w:right w:val="none" w:sz="0" w:space="0" w:color="auto"/>
      </w:divBdr>
    </w:div>
    <w:div w:id="355040485">
      <w:bodyDiv w:val="1"/>
      <w:marLeft w:val="0"/>
      <w:marRight w:val="0"/>
      <w:marTop w:val="0"/>
      <w:marBottom w:val="0"/>
      <w:divBdr>
        <w:top w:val="none" w:sz="0" w:space="0" w:color="auto"/>
        <w:left w:val="none" w:sz="0" w:space="0" w:color="auto"/>
        <w:bottom w:val="none" w:sz="0" w:space="0" w:color="auto"/>
        <w:right w:val="none" w:sz="0" w:space="0" w:color="auto"/>
      </w:divBdr>
    </w:div>
    <w:div w:id="356540904">
      <w:bodyDiv w:val="1"/>
      <w:marLeft w:val="0"/>
      <w:marRight w:val="0"/>
      <w:marTop w:val="0"/>
      <w:marBottom w:val="0"/>
      <w:divBdr>
        <w:top w:val="none" w:sz="0" w:space="0" w:color="auto"/>
        <w:left w:val="none" w:sz="0" w:space="0" w:color="auto"/>
        <w:bottom w:val="none" w:sz="0" w:space="0" w:color="auto"/>
        <w:right w:val="none" w:sz="0" w:space="0" w:color="auto"/>
      </w:divBdr>
    </w:div>
    <w:div w:id="360591374">
      <w:bodyDiv w:val="1"/>
      <w:marLeft w:val="0"/>
      <w:marRight w:val="0"/>
      <w:marTop w:val="0"/>
      <w:marBottom w:val="0"/>
      <w:divBdr>
        <w:top w:val="none" w:sz="0" w:space="0" w:color="auto"/>
        <w:left w:val="none" w:sz="0" w:space="0" w:color="auto"/>
        <w:bottom w:val="none" w:sz="0" w:space="0" w:color="auto"/>
        <w:right w:val="none" w:sz="0" w:space="0" w:color="auto"/>
      </w:divBdr>
    </w:div>
    <w:div w:id="361130316">
      <w:bodyDiv w:val="1"/>
      <w:marLeft w:val="0"/>
      <w:marRight w:val="0"/>
      <w:marTop w:val="0"/>
      <w:marBottom w:val="0"/>
      <w:divBdr>
        <w:top w:val="none" w:sz="0" w:space="0" w:color="auto"/>
        <w:left w:val="none" w:sz="0" w:space="0" w:color="auto"/>
        <w:bottom w:val="none" w:sz="0" w:space="0" w:color="auto"/>
        <w:right w:val="none" w:sz="0" w:space="0" w:color="auto"/>
      </w:divBdr>
    </w:div>
    <w:div w:id="362631281">
      <w:bodyDiv w:val="1"/>
      <w:marLeft w:val="0"/>
      <w:marRight w:val="0"/>
      <w:marTop w:val="0"/>
      <w:marBottom w:val="0"/>
      <w:divBdr>
        <w:top w:val="none" w:sz="0" w:space="0" w:color="auto"/>
        <w:left w:val="none" w:sz="0" w:space="0" w:color="auto"/>
        <w:bottom w:val="none" w:sz="0" w:space="0" w:color="auto"/>
        <w:right w:val="none" w:sz="0" w:space="0" w:color="auto"/>
      </w:divBdr>
    </w:div>
    <w:div w:id="367264565">
      <w:bodyDiv w:val="1"/>
      <w:marLeft w:val="0"/>
      <w:marRight w:val="0"/>
      <w:marTop w:val="0"/>
      <w:marBottom w:val="0"/>
      <w:divBdr>
        <w:top w:val="none" w:sz="0" w:space="0" w:color="auto"/>
        <w:left w:val="none" w:sz="0" w:space="0" w:color="auto"/>
        <w:bottom w:val="none" w:sz="0" w:space="0" w:color="auto"/>
        <w:right w:val="none" w:sz="0" w:space="0" w:color="auto"/>
      </w:divBdr>
    </w:div>
    <w:div w:id="374936173">
      <w:bodyDiv w:val="1"/>
      <w:marLeft w:val="0"/>
      <w:marRight w:val="0"/>
      <w:marTop w:val="0"/>
      <w:marBottom w:val="0"/>
      <w:divBdr>
        <w:top w:val="none" w:sz="0" w:space="0" w:color="auto"/>
        <w:left w:val="none" w:sz="0" w:space="0" w:color="auto"/>
        <w:bottom w:val="none" w:sz="0" w:space="0" w:color="auto"/>
        <w:right w:val="none" w:sz="0" w:space="0" w:color="auto"/>
      </w:divBdr>
    </w:div>
    <w:div w:id="379595894">
      <w:bodyDiv w:val="1"/>
      <w:marLeft w:val="0"/>
      <w:marRight w:val="0"/>
      <w:marTop w:val="0"/>
      <w:marBottom w:val="0"/>
      <w:divBdr>
        <w:top w:val="none" w:sz="0" w:space="0" w:color="auto"/>
        <w:left w:val="none" w:sz="0" w:space="0" w:color="auto"/>
        <w:bottom w:val="none" w:sz="0" w:space="0" w:color="auto"/>
        <w:right w:val="none" w:sz="0" w:space="0" w:color="auto"/>
      </w:divBdr>
    </w:div>
    <w:div w:id="381901980">
      <w:bodyDiv w:val="1"/>
      <w:marLeft w:val="0"/>
      <w:marRight w:val="0"/>
      <w:marTop w:val="0"/>
      <w:marBottom w:val="0"/>
      <w:divBdr>
        <w:top w:val="none" w:sz="0" w:space="0" w:color="auto"/>
        <w:left w:val="none" w:sz="0" w:space="0" w:color="auto"/>
        <w:bottom w:val="none" w:sz="0" w:space="0" w:color="auto"/>
        <w:right w:val="none" w:sz="0" w:space="0" w:color="auto"/>
      </w:divBdr>
    </w:div>
    <w:div w:id="382949019">
      <w:bodyDiv w:val="1"/>
      <w:marLeft w:val="0"/>
      <w:marRight w:val="0"/>
      <w:marTop w:val="0"/>
      <w:marBottom w:val="0"/>
      <w:divBdr>
        <w:top w:val="none" w:sz="0" w:space="0" w:color="auto"/>
        <w:left w:val="none" w:sz="0" w:space="0" w:color="auto"/>
        <w:bottom w:val="none" w:sz="0" w:space="0" w:color="auto"/>
        <w:right w:val="none" w:sz="0" w:space="0" w:color="auto"/>
      </w:divBdr>
    </w:div>
    <w:div w:id="388378995">
      <w:bodyDiv w:val="1"/>
      <w:marLeft w:val="0"/>
      <w:marRight w:val="0"/>
      <w:marTop w:val="0"/>
      <w:marBottom w:val="0"/>
      <w:divBdr>
        <w:top w:val="none" w:sz="0" w:space="0" w:color="auto"/>
        <w:left w:val="none" w:sz="0" w:space="0" w:color="auto"/>
        <w:bottom w:val="none" w:sz="0" w:space="0" w:color="auto"/>
        <w:right w:val="none" w:sz="0" w:space="0" w:color="auto"/>
      </w:divBdr>
    </w:div>
    <w:div w:id="390465185">
      <w:bodyDiv w:val="1"/>
      <w:marLeft w:val="0"/>
      <w:marRight w:val="0"/>
      <w:marTop w:val="0"/>
      <w:marBottom w:val="0"/>
      <w:divBdr>
        <w:top w:val="none" w:sz="0" w:space="0" w:color="auto"/>
        <w:left w:val="none" w:sz="0" w:space="0" w:color="auto"/>
        <w:bottom w:val="none" w:sz="0" w:space="0" w:color="auto"/>
        <w:right w:val="none" w:sz="0" w:space="0" w:color="auto"/>
      </w:divBdr>
    </w:div>
    <w:div w:id="391124981">
      <w:bodyDiv w:val="1"/>
      <w:marLeft w:val="0"/>
      <w:marRight w:val="0"/>
      <w:marTop w:val="0"/>
      <w:marBottom w:val="0"/>
      <w:divBdr>
        <w:top w:val="none" w:sz="0" w:space="0" w:color="auto"/>
        <w:left w:val="none" w:sz="0" w:space="0" w:color="auto"/>
        <w:bottom w:val="none" w:sz="0" w:space="0" w:color="auto"/>
        <w:right w:val="none" w:sz="0" w:space="0" w:color="auto"/>
      </w:divBdr>
    </w:div>
    <w:div w:id="396755418">
      <w:bodyDiv w:val="1"/>
      <w:marLeft w:val="0"/>
      <w:marRight w:val="0"/>
      <w:marTop w:val="0"/>
      <w:marBottom w:val="0"/>
      <w:divBdr>
        <w:top w:val="none" w:sz="0" w:space="0" w:color="auto"/>
        <w:left w:val="none" w:sz="0" w:space="0" w:color="auto"/>
        <w:bottom w:val="none" w:sz="0" w:space="0" w:color="auto"/>
        <w:right w:val="none" w:sz="0" w:space="0" w:color="auto"/>
      </w:divBdr>
    </w:div>
    <w:div w:id="403796381">
      <w:bodyDiv w:val="1"/>
      <w:marLeft w:val="0"/>
      <w:marRight w:val="0"/>
      <w:marTop w:val="0"/>
      <w:marBottom w:val="0"/>
      <w:divBdr>
        <w:top w:val="none" w:sz="0" w:space="0" w:color="auto"/>
        <w:left w:val="none" w:sz="0" w:space="0" w:color="auto"/>
        <w:bottom w:val="none" w:sz="0" w:space="0" w:color="auto"/>
        <w:right w:val="none" w:sz="0" w:space="0" w:color="auto"/>
      </w:divBdr>
    </w:div>
    <w:div w:id="408120875">
      <w:bodyDiv w:val="1"/>
      <w:marLeft w:val="0"/>
      <w:marRight w:val="0"/>
      <w:marTop w:val="0"/>
      <w:marBottom w:val="0"/>
      <w:divBdr>
        <w:top w:val="none" w:sz="0" w:space="0" w:color="auto"/>
        <w:left w:val="none" w:sz="0" w:space="0" w:color="auto"/>
        <w:bottom w:val="none" w:sz="0" w:space="0" w:color="auto"/>
        <w:right w:val="none" w:sz="0" w:space="0" w:color="auto"/>
      </w:divBdr>
    </w:div>
    <w:div w:id="410124428">
      <w:bodyDiv w:val="1"/>
      <w:marLeft w:val="0"/>
      <w:marRight w:val="0"/>
      <w:marTop w:val="0"/>
      <w:marBottom w:val="0"/>
      <w:divBdr>
        <w:top w:val="none" w:sz="0" w:space="0" w:color="auto"/>
        <w:left w:val="none" w:sz="0" w:space="0" w:color="auto"/>
        <w:bottom w:val="none" w:sz="0" w:space="0" w:color="auto"/>
        <w:right w:val="none" w:sz="0" w:space="0" w:color="auto"/>
      </w:divBdr>
    </w:div>
    <w:div w:id="412092016">
      <w:bodyDiv w:val="1"/>
      <w:marLeft w:val="0"/>
      <w:marRight w:val="0"/>
      <w:marTop w:val="0"/>
      <w:marBottom w:val="0"/>
      <w:divBdr>
        <w:top w:val="none" w:sz="0" w:space="0" w:color="auto"/>
        <w:left w:val="none" w:sz="0" w:space="0" w:color="auto"/>
        <w:bottom w:val="none" w:sz="0" w:space="0" w:color="auto"/>
        <w:right w:val="none" w:sz="0" w:space="0" w:color="auto"/>
      </w:divBdr>
    </w:div>
    <w:div w:id="414281588">
      <w:bodyDiv w:val="1"/>
      <w:marLeft w:val="0"/>
      <w:marRight w:val="0"/>
      <w:marTop w:val="0"/>
      <w:marBottom w:val="0"/>
      <w:divBdr>
        <w:top w:val="none" w:sz="0" w:space="0" w:color="auto"/>
        <w:left w:val="none" w:sz="0" w:space="0" w:color="auto"/>
        <w:bottom w:val="none" w:sz="0" w:space="0" w:color="auto"/>
        <w:right w:val="none" w:sz="0" w:space="0" w:color="auto"/>
      </w:divBdr>
    </w:div>
    <w:div w:id="418258814">
      <w:bodyDiv w:val="1"/>
      <w:marLeft w:val="0"/>
      <w:marRight w:val="0"/>
      <w:marTop w:val="0"/>
      <w:marBottom w:val="0"/>
      <w:divBdr>
        <w:top w:val="none" w:sz="0" w:space="0" w:color="auto"/>
        <w:left w:val="none" w:sz="0" w:space="0" w:color="auto"/>
        <w:bottom w:val="none" w:sz="0" w:space="0" w:color="auto"/>
        <w:right w:val="none" w:sz="0" w:space="0" w:color="auto"/>
      </w:divBdr>
    </w:div>
    <w:div w:id="418450553">
      <w:bodyDiv w:val="1"/>
      <w:marLeft w:val="0"/>
      <w:marRight w:val="0"/>
      <w:marTop w:val="0"/>
      <w:marBottom w:val="0"/>
      <w:divBdr>
        <w:top w:val="none" w:sz="0" w:space="0" w:color="auto"/>
        <w:left w:val="none" w:sz="0" w:space="0" w:color="auto"/>
        <w:bottom w:val="none" w:sz="0" w:space="0" w:color="auto"/>
        <w:right w:val="none" w:sz="0" w:space="0" w:color="auto"/>
      </w:divBdr>
    </w:div>
    <w:div w:id="420950990">
      <w:bodyDiv w:val="1"/>
      <w:marLeft w:val="0"/>
      <w:marRight w:val="0"/>
      <w:marTop w:val="0"/>
      <w:marBottom w:val="0"/>
      <w:divBdr>
        <w:top w:val="none" w:sz="0" w:space="0" w:color="auto"/>
        <w:left w:val="none" w:sz="0" w:space="0" w:color="auto"/>
        <w:bottom w:val="none" w:sz="0" w:space="0" w:color="auto"/>
        <w:right w:val="none" w:sz="0" w:space="0" w:color="auto"/>
      </w:divBdr>
    </w:div>
    <w:div w:id="426344431">
      <w:bodyDiv w:val="1"/>
      <w:marLeft w:val="0"/>
      <w:marRight w:val="0"/>
      <w:marTop w:val="0"/>
      <w:marBottom w:val="0"/>
      <w:divBdr>
        <w:top w:val="none" w:sz="0" w:space="0" w:color="auto"/>
        <w:left w:val="none" w:sz="0" w:space="0" w:color="auto"/>
        <w:bottom w:val="none" w:sz="0" w:space="0" w:color="auto"/>
        <w:right w:val="none" w:sz="0" w:space="0" w:color="auto"/>
      </w:divBdr>
    </w:div>
    <w:div w:id="433550409">
      <w:bodyDiv w:val="1"/>
      <w:marLeft w:val="0"/>
      <w:marRight w:val="0"/>
      <w:marTop w:val="0"/>
      <w:marBottom w:val="0"/>
      <w:divBdr>
        <w:top w:val="none" w:sz="0" w:space="0" w:color="auto"/>
        <w:left w:val="none" w:sz="0" w:space="0" w:color="auto"/>
        <w:bottom w:val="none" w:sz="0" w:space="0" w:color="auto"/>
        <w:right w:val="none" w:sz="0" w:space="0" w:color="auto"/>
      </w:divBdr>
    </w:div>
    <w:div w:id="434863773">
      <w:bodyDiv w:val="1"/>
      <w:marLeft w:val="0"/>
      <w:marRight w:val="0"/>
      <w:marTop w:val="0"/>
      <w:marBottom w:val="0"/>
      <w:divBdr>
        <w:top w:val="none" w:sz="0" w:space="0" w:color="auto"/>
        <w:left w:val="none" w:sz="0" w:space="0" w:color="auto"/>
        <w:bottom w:val="none" w:sz="0" w:space="0" w:color="auto"/>
        <w:right w:val="none" w:sz="0" w:space="0" w:color="auto"/>
      </w:divBdr>
    </w:div>
    <w:div w:id="438063412">
      <w:bodyDiv w:val="1"/>
      <w:marLeft w:val="0"/>
      <w:marRight w:val="0"/>
      <w:marTop w:val="0"/>
      <w:marBottom w:val="0"/>
      <w:divBdr>
        <w:top w:val="none" w:sz="0" w:space="0" w:color="auto"/>
        <w:left w:val="none" w:sz="0" w:space="0" w:color="auto"/>
        <w:bottom w:val="none" w:sz="0" w:space="0" w:color="auto"/>
        <w:right w:val="none" w:sz="0" w:space="0" w:color="auto"/>
      </w:divBdr>
    </w:div>
    <w:div w:id="438842733">
      <w:bodyDiv w:val="1"/>
      <w:marLeft w:val="0"/>
      <w:marRight w:val="0"/>
      <w:marTop w:val="0"/>
      <w:marBottom w:val="0"/>
      <w:divBdr>
        <w:top w:val="none" w:sz="0" w:space="0" w:color="auto"/>
        <w:left w:val="none" w:sz="0" w:space="0" w:color="auto"/>
        <w:bottom w:val="none" w:sz="0" w:space="0" w:color="auto"/>
        <w:right w:val="none" w:sz="0" w:space="0" w:color="auto"/>
      </w:divBdr>
    </w:div>
    <w:div w:id="440878861">
      <w:bodyDiv w:val="1"/>
      <w:marLeft w:val="0"/>
      <w:marRight w:val="0"/>
      <w:marTop w:val="0"/>
      <w:marBottom w:val="0"/>
      <w:divBdr>
        <w:top w:val="none" w:sz="0" w:space="0" w:color="auto"/>
        <w:left w:val="none" w:sz="0" w:space="0" w:color="auto"/>
        <w:bottom w:val="none" w:sz="0" w:space="0" w:color="auto"/>
        <w:right w:val="none" w:sz="0" w:space="0" w:color="auto"/>
      </w:divBdr>
    </w:div>
    <w:div w:id="447043142">
      <w:bodyDiv w:val="1"/>
      <w:marLeft w:val="0"/>
      <w:marRight w:val="0"/>
      <w:marTop w:val="0"/>
      <w:marBottom w:val="0"/>
      <w:divBdr>
        <w:top w:val="none" w:sz="0" w:space="0" w:color="auto"/>
        <w:left w:val="none" w:sz="0" w:space="0" w:color="auto"/>
        <w:bottom w:val="none" w:sz="0" w:space="0" w:color="auto"/>
        <w:right w:val="none" w:sz="0" w:space="0" w:color="auto"/>
      </w:divBdr>
    </w:div>
    <w:div w:id="452485078">
      <w:bodyDiv w:val="1"/>
      <w:marLeft w:val="0"/>
      <w:marRight w:val="0"/>
      <w:marTop w:val="0"/>
      <w:marBottom w:val="0"/>
      <w:divBdr>
        <w:top w:val="none" w:sz="0" w:space="0" w:color="auto"/>
        <w:left w:val="none" w:sz="0" w:space="0" w:color="auto"/>
        <w:bottom w:val="none" w:sz="0" w:space="0" w:color="auto"/>
        <w:right w:val="none" w:sz="0" w:space="0" w:color="auto"/>
      </w:divBdr>
    </w:div>
    <w:div w:id="457189196">
      <w:bodyDiv w:val="1"/>
      <w:marLeft w:val="0"/>
      <w:marRight w:val="0"/>
      <w:marTop w:val="0"/>
      <w:marBottom w:val="0"/>
      <w:divBdr>
        <w:top w:val="none" w:sz="0" w:space="0" w:color="auto"/>
        <w:left w:val="none" w:sz="0" w:space="0" w:color="auto"/>
        <w:bottom w:val="none" w:sz="0" w:space="0" w:color="auto"/>
        <w:right w:val="none" w:sz="0" w:space="0" w:color="auto"/>
      </w:divBdr>
    </w:div>
    <w:div w:id="467288428">
      <w:bodyDiv w:val="1"/>
      <w:marLeft w:val="0"/>
      <w:marRight w:val="0"/>
      <w:marTop w:val="0"/>
      <w:marBottom w:val="0"/>
      <w:divBdr>
        <w:top w:val="none" w:sz="0" w:space="0" w:color="auto"/>
        <w:left w:val="none" w:sz="0" w:space="0" w:color="auto"/>
        <w:bottom w:val="none" w:sz="0" w:space="0" w:color="auto"/>
        <w:right w:val="none" w:sz="0" w:space="0" w:color="auto"/>
      </w:divBdr>
    </w:div>
    <w:div w:id="467361493">
      <w:bodyDiv w:val="1"/>
      <w:marLeft w:val="0"/>
      <w:marRight w:val="0"/>
      <w:marTop w:val="0"/>
      <w:marBottom w:val="0"/>
      <w:divBdr>
        <w:top w:val="none" w:sz="0" w:space="0" w:color="auto"/>
        <w:left w:val="none" w:sz="0" w:space="0" w:color="auto"/>
        <w:bottom w:val="none" w:sz="0" w:space="0" w:color="auto"/>
        <w:right w:val="none" w:sz="0" w:space="0" w:color="auto"/>
      </w:divBdr>
    </w:div>
    <w:div w:id="469397570">
      <w:bodyDiv w:val="1"/>
      <w:marLeft w:val="0"/>
      <w:marRight w:val="0"/>
      <w:marTop w:val="0"/>
      <w:marBottom w:val="0"/>
      <w:divBdr>
        <w:top w:val="none" w:sz="0" w:space="0" w:color="auto"/>
        <w:left w:val="none" w:sz="0" w:space="0" w:color="auto"/>
        <w:bottom w:val="none" w:sz="0" w:space="0" w:color="auto"/>
        <w:right w:val="none" w:sz="0" w:space="0" w:color="auto"/>
      </w:divBdr>
    </w:div>
    <w:div w:id="469982008">
      <w:bodyDiv w:val="1"/>
      <w:marLeft w:val="0"/>
      <w:marRight w:val="0"/>
      <w:marTop w:val="0"/>
      <w:marBottom w:val="0"/>
      <w:divBdr>
        <w:top w:val="none" w:sz="0" w:space="0" w:color="auto"/>
        <w:left w:val="none" w:sz="0" w:space="0" w:color="auto"/>
        <w:bottom w:val="none" w:sz="0" w:space="0" w:color="auto"/>
        <w:right w:val="none" w:sz="0" w:space="0" w:color="auto"/>
      </w:divBdr>
    </w:div>
    <w:div w:id="472525836">
      <w:bodyDiv w:val="1"/>
      <w:marLeft w:val="0"/>
      <w:marRight w:val="0"/>
      <w:marTop w:val="0"/>
      <w:marBottom w:val="0"/>
      <w:divBdr>
        <w:top w:val="none" w:sz="0" w:space="0" w:color="auto"/>
        <w:left w:val="none" w:sz="0" w:space="0" w:color="auto"/>
        <w:bottom w:val="none" w:sz="0" w:space="0" w:color="auto"/>
        <w:right w:val="none" w:sz="0" w:space="0" w:color="auto"/>
      </w:divBdr>
    </w:div>
    <w:div w:id="478420119">
      <w:bodyDiv w:val="1"/>
      <w:marLeft w:val="0"/>
      <w:marRight w:val="0"/>
      <w:marTop w:val="0"/>
      <w:marBottom w:val="0"/>
      <w:divBdr>
        <w:top w:val="none" w:sz="0" w:space="0" w:color="auto"/>
        <w:left w:val="none" w:sz="0" w:space="0" w:color="auto"/>
        <w:bottom w:val="none" w:sz="0" w:space="0" w:color="auto"/>
        <w:right w:val="none" w:sz="0" w:space="0" w:color="auto"/>
      </w:divBdr>
    </w:div>
    <w:div w:id="487788846">
      <w:bodyDiv w:val="1"/>
      <w:marLeft w:val="0"/>
      <w:marRight w:val="0"/>
      <w:marTop w:val="0"/>
      <w:marBottom w:val="0"/>
      <w:divBdr>
        <w:top w:val="none" w:sz="0" w:space="0" w:color="auto"/>
        <w:left w:val="none" w:sz="0" w:space="0" w:color="auto"/>
        <w:bottom w:val="none" w:sz="0" w:space="0" w:color="auto"/>
        <w:right w:val="none" w:sz="0" w:space="0" w:color="auto"/>
      </w:divBdr>
    </w:div>
    <w:div w:id="488519762">
      <w:bodyDiv w:val="1"/>
      <w:marLeft w:val="0"/>
      <w:marRight w:val="0"/>
      <w:marTop w:val="0"/>
      <w:marBottom w:val="0"/>
      <w:divBdr>
        <w:top w:val="none" w:sz="0" w:space="0" w:color="auto"/>
        <w:left w:val="none" w:sz="0" w:space="0" w:color="auto"/>
        <w:bottom w:val="none" w:sz="0" w:space="0" w:color="auto"/>
        <w:right w:val="none" w:sz="0" w:space="0" w:color="auto"/>
      </w:divBdr>
    </w:div>
    <w:div w:id="490290446">
      <w:bodyDiv w:val="1"/>
      <w:marLeft w:val="0"/>
      <w:marRight w:val="0"/>
      <w:marTop w:val="0"/>
      <w:marBottom w:val="0"/>
      <w:divBdr>
        <w:top w:val="none" w:sz="0" w:space="0" w:color="auto"/>
        <w:left w:val="none" w:sz="0" w:space="0" w:color="auto"/>
        <w:bottom w:val="none" w:sz="0" w:space="0" w:color="auto"/>
        <w:right w:val="none" w:sz="0" w:space="0" w:color="auto"/>
      </w:divBdr>
    </w:div>
    <w:div w:id="495269164">
      <w:bodyDiv w:val="1"/>
      <w:marLeft w:val="0"/>
      <w:marRight w:val="0"/>
      <w:marTop w:val="0"/>
      <w:marBottom w:val="0"/>
      <w:divBdr>
        <w:top w:val="none" w:sz="0" w:space="0" w:color="auto"/>
        <w:left w:val="none" w:sz="0" w:space="0" w:color="auto"/>
        <w:bottom w:val="none" w:sz="0" w:space="0" w:color="auto"/>
        <w:right w:val="none" w:sz="0" w:space="0" w:color="auto"/>
      </w:divBdr>
    </w:div>
    <w:div w:id="495614505">
      <w:bodyDiv w:val="1"/>
      <w:marLeft w:val="0"/>
      <w:marRight w:val="0"/>
      <w:marTop w:val="0"/>
      <w:marBottom w:val="0"/>
      <w:divBdr>
        <w:top w:val="none" w:sz="0" w:space="0" w:color="auto"/>
        <w:left w:val="none" w:sz="0" w:space="0" w:color="auto"/>
        <w:bottom w:val="none" w:sz="0" w:space="0" w:color="auto"/>
        <w:right w:val="none" w:sz="0" w:space="0" w:color="auto"/>
      </w:divBdr>
    </w:div>
    <w:div w:id="505100652">
      <w:bodyDiv w:val="1"/>
      <w:marLeft w:val="0"/>
      <w:marRight w:val="0"/>
      <w:marTop w:val="0"/>
      <w:marBottom w:val="0"/>
      <w:divBdr>
        <w:top w:val="none" w:sz="0" w:space="0" w:color="auto"/>
        <w:left w:val="none" w:sz="0" w:space="0" w:color="auto"/>
        <w:bottom w:val="none" w:sz="0" w:space="0" w:color="auto"/>
        <w:right w:val="none" w:sz="0" w:space="0" w:color="auto"/>
      </w:divBdr>
    </w:div>
    <w:div w:id="510333827">
      <w:bodyDiv w:val="1"/>
      <w:marLeft w:val="0"/>
      <w:marRight w:val="0"/>
      <w:marTop w:val="0"/>
      <w:marBottom w:val="0"/>
      <w:divBdr>
        <w:top w:val="none" w:sz="0" w:space="0" w:color="auto"/>
        <w:left w:val="none" w:sz="0" w:space="0" w:color="auto"/>
        <w:bottom w:val="none" w:sz="0" w:space="0" w:color="auto"/>
        <w:right w:val="none" w:sz="0" w:space="0" w:color="auto"/>
      </w:divBdr>
    </w:div>
    <w:div w:id="514154200">
      <w:bodyDiv w:val="1"/>
      <w:marLeft w:val="0"/>
      <w:marRight w:val="0"/>
      <w:marTop w:val="0"/>
      <w:marBottom w:val="0"/>
      <w:divBdr>
        <w:top w:val="none" w:sz="0" w:space="0" w:color="auto"/>
        <w:left w:val="none" w:sz="0" w:space="0" w:color="auto"/>
        <w:bottom w:val="none" w:sz="0" w:space="0" w:color="auto"/>
        <w:right w:val="none" w:sz="0" w:space="0" w:color="auto"/>
      </w:divBdr>
    </w:div>
    <w:div w:id="517693424">
      <w:bodyDiv w:val="1"/>
      <w:marLeft w:val="0"/>
      <w:marRight w:val="0"/>
      <w:marTop w:val="0"/>
      <w:marBottom w:val="0"/>
      <w:divBdr>
        <w:top w:val="none" w:sz="0" w:space="0" w:color="auto"/>
        <w:left w:val="none" w:sz="0" w:space="0" w:color="auto"/>
        <w:bottom w:val="none" w:sz="0" w:space="0" w:color="auto"/>
        <w:right w:val="none" w:sz="0" w:space="0" w:color="auto"/>
      </w:divBdr>
    </w:div>
    <w:div w:id="517698840">
      <w:bodyDiv w:val="1"/>
      <w:marLeft w:val="0"/>
      <w:marRight w:val="0"/>
      <w:marTop w:val="0"/>
      <w:marBottom w:val="0"/>
      <w:divBdr>
        <w:top w:val="none" w:sz="0" w:space="0" w:color="auto"/>
        <w:left w:val="none" w:sz="0" w:space="0" w:color="auto"/>
        <w:bottom w:val="none" w:sz="0" w:space="0" w:color="auto"/>
        <w:right w:val="none" w:sz="0" w:space="0" w:color="auto"/>
      </w:divBdr>
    </w:div>
    <w:div w:id="523442628">
      <w:bodyDiv w:val="1"/>
      <w:marLeft w:val="0"/>
      <w:marRight w:val="0"/>
      <w:marTop w:val="0"/>
      <w:marBottom w:val="0"/>
      <w:divBdr>
        <w:top w:val="none" w:sz="0" w:space="0" w:color="auto"/>
        <w:left w:val="none" w:sz="0" w:space="0" w:color="auto"/>
        <w:bottom w:val="none" w:sz="0" w:space="0" w:color="auto"/>
        <w:right w:val="none" w:sz="0" w:space="0" w:color="auto"/>
      </w:divBdr>
    </w:div>
    <w:div w:id="525141685">
      <w:bodyDiv w:val="1"/>
      <w:marLeft w:val="0"/>
      <w:marRight w:val="0"/>
      <w:marTop w:val="0"/>
      <w:marBottom w:val="0"/>
      <w:divBdr>
        <w:top w:val="none" w:sz="0" w:space="0" w:color="auto"/>
        <w:left w:val="none" w:sz="0" w:space="0" w:color="auto"/>
        <w:bottom w:val="none" w:sz="0" w:space="0" w:color="auto"/>
        <w:right w:val="none" w:sz="0" w:space="0" w:color="auto"/>
      </w:divBdr>
    </w:div>
    <w:div w:id="527452877">
      <w:bodyDiv w:val="1"/>
      <w:marLeft w:val="0"/>
      <w:marRight w:val="0"/>
      <w:marTop w:val="0"/>
      <w:marBottom w:val="0"/>
      <w:divBdr>
        <w:top w:val="none" w:sz="0" w:space="0" w:color="auto"/>
        <w:left w:val="none" w:sz="0" w:space="0" w:color="auto"/>
        <w:bottom w:val="none" w:sz="0" w:space="0" w:color="auto"/>
        <w:right w:val="none" w:sz="0" w:space="0" w:color="auto"/>
      </w:divBdr>
    </w:div>
    <w:div w:id="527986950">
      <w:bodyDiv w:val="1"/>
      <w:marLeft w:val="0"/>
      <w:marRight w:val="0"/>
      <w:marTop w:val="0"/>
      <w:marBottom w:val="0"/>
      <w:divBdr>
        <w:top w:val="none" w:sz="0" w:space="0" w:color="auto"/>
        <w:left w:val="none" w:sz="0" w:space="0" w:color="auto"/>
        <w:bottom w:val="none" w:sz="0" w:space="0" w:color="auto"/>
        <w:right w:val="none" w:sz="0" w:space="0" w:color="auto"/>
      </w:divBdr>
    </w:div>
    <w:div w:id="530152115">
      <w:bodyDiv w:val="1"/>
      <w:marLeft w:val="0"/>
      <w:marRight w:val="0"/>
      <w:marTop w:val="0"/>
      <w:marBottom w:val="0"/>
      <w:divBdr>
        <w:top w:val="none" w:sz="0" w:space="0" w:color="auto"/>
        <w:left w:val="none" w:sz="0" w:space="0" w:color="auto"/>
        <w:bottom w:val="none" w:sz="0" w:space="0" w:color="auto"/>
        <w:right w:val="none" w:sz="0" w:space="0" w:color="auto"/>
      </w:divBdr>
    </w:div>
    <w:div w:id="539318613">
      <w:bodyDiv w:val="1"/>
      <w:marLeft w:val="0"/>
      <w:marRight w:val="0"/>
      <w:marTop w:val="0"/>
      <w:marBottom w:val="0"/>
      <w:divBdr>
        <w:top w:val="none" w:sz="0" w:space="0" w:color="auto"/>
        <w:left w:val="none" w:sz="0" w:space="0" w:color="auto"/>
        <w:bottom w:val="none" w:sz="0" w:space="0" w:color="auto"/>
        <w:right w:val="none" w:sz="0" w:space="0" w:color="auto"/>
      </w:divBdr>
    </w:div>
    <w:div w:id="548567020">
      <w:bodyDiv w:val="1"/>
      <w:marLeft w:val="0"/>
      <w:marRight w:val="0"/>
      <w:marTop w:val="0"/>
      <w:marBottom w:val="0"/>
      <w:divBdr>
        <w:top w:val="none" w:sz="0" w:space="0" w:color="auto"/>
        <w:left w:val="none" w:sz="0" w:space="0" w:color="auto"/>
        <w:bottom w:val="none" w:sz="0" w:space="0" w:color="auto"/>
        <w:right w:val="none" w:sz="0" w:space="0" w:color="auto"/>
      </w:divBdr>
    </w:div>
    <w:div w:id="554967548">
      <w:bodyDiv w:val="1"/>
      <w:marLeft w:val="0"/>
      <w:marRight w:val="0"/>
      <w:marTop w:val="0"/>
      <w:marBottom w:val="0"/>
      <w:divBdr>
        <w:top w:val="none" w:sz="0" w:space="0" w:color="auto"/>
        <w:left w:val="none" w:sz="0" w:space="0" w:color="auto"/>
        <w:bottom w:val="none" w:sz="0" w:space="0" w:color="auto"/>
        <w:right w:val="none" w:sz="0" w:space="0" w:color="auto"/>
      </w:divBdr>
    </w:div>
    <w:div w:id="557519199">
      <w:bodyDiv w:val="1"/>
      <w:marLeft w:val="0"/>
      <w:marRight w:val="0"/>
      <w:marTop w:val="0"/>
      <w:marBottom w:val="0"/>
      <w:divBdr>
        <w:top w:val="none" w:sz="0" w:space="0" w:color="auto"/>
        <w:left w:val="none" w:sz="0" w:space="0" w:color="auto"/>
        <w:bottom w:val="none" w:sz="0" w:space="0" w:color="auto"/>
        <w:right w:val="none" w:sz="0" w:space="0" w:color="auto"/>
      </w:divBdr>
    </w:div>
    <w:div w:id="559947238">
      <w:bodyDiv w:val="1"/>
      <w:marLeft w:val="0"/>
      <w:marRight w:val="0"/>
      <w:marTop w:val="0"/>
      <w:marBottom w:val="0"/>
      <w:divBdr>
        <w:top w:val="none" w:sz="0" w:space="0" w:color="auto"/>
        <w:left w:val="none" w:sz="0" w:space="0" w:color="auto"/>
        <w:bottom w:val="none" w:sz="0" w:space="0" w:color="auto"/>
        <w:right w:val="none" w:sz="0" w:space="0" w:color="auto"/>
      </w:divBdr>
    </w:div>
    <w:div w:id="564343894">
      <w:bodyDiv w:val="1"/>
      <w:marLeft w:val="0"/>
      <w:marRight w:val="0"/>
      <w:marTop w:val="0"/>
      <w:marBottom w:val="0"/>
      <w:divBdr>
        <w:top w:val="none" w:sz="0" w:space="0" w:color="auto"/>
        <w:left w:val="none" w:sz="0" w:space="0" w:color="auto"/>
        <w:bottom w:val="none" w:sz="0" w:space="0" w:color="auto"/>
        <w:right w:val="none" w:sz="0" w:space="0" w:color="auto"/>
      </w:divBdr>
    </w:div>
    <w:div w:id="568619674">
      <w:bodyDiv w:val="1"/>
      <w:marLeft w:val="0"/>
      <w:marRight w:val="0"/>
      <w:marTop w:val="0"/>
      <w:marBottom w:val="0"/>
      <w:divBdr>
        <w:top w:val="none" w:sz="0" w:space="0" w:color="auto"/>
        <w:left w:val="none" w:sz="0" w:space="0" w:color="auto"/>
        <w:bottom w:val="none" w:sz="0" w:space="0" w:color="auto"/>
        <w:right w:val="none" w:sz="0" w:space="0" w:color="auto"/>
      </w:divBdr>
    </w:div>
    <w:div w:id="573125606">
      <w:bodyDiv w:val="1"/>
      <w:marLeft w:val="0"/>
      <w:marRight w:val="0"/>
      <w:marTop w:val="0"/>
      <w:marBottom w:val="0"/>
      <w:divBdr>
        <w:top w:val="none" w:sz="0" w:space="0" w:color="auto"/>
        <w:left w:val="none" w:sz="0" w:space="0" w:color="auto"/>
        <w:bottom w:val="none" w:sz="0" w:space="0" w:color="auto"/>
        <w:right w:val="none" w:sz="0" w:space="0" w:color="auto"/>
      </w:divBdr>
    </w:div>
    <w:div w:id="573976136">
      <w:bodyDiv w:val="1"/>
      <w:marLeft w:val="0"/>
      <w:marRight w:val="0"/>
      <w:marTop w:val="0"/>
      <w:marBottom w:val="0"/>
      <w:divBdr>
        <w:top w:val="none" w:sz="0" w:space="0" w:color="auto"/>
        <w:left w:val="none" w:sz="0" w:space="0" w:color="auto"/>
        <w:bottom w:val="none" w:sz="0" w:space="0" w:color="auto"/>
        <w:right w:val="none" w:sz="0" w:space="0" w:color="auto"/>
      </w:divBdr>
    </w:div>
    <w:div w:id="578714957">
      <w:bodyDiv w:val="1"/>
      <w:marLeft w:val="0"/>
      <w:marRight w:val="0"/>
      <w:marTop w:val="0"/>
      <w:marBottom w:val="0"/>
      <w:divBdr>
        <w:top w:val="none" w:sz="0" w:space="0" w:color="auto"/>
        <w:left w:val="none" w:sz="0" w:space="0" w:color="auto"/>
        <w:bottom w:val="none" w:sz="0" w:space="0" w:color="auto"/>
        <w:right w:val="none" w:sz="0" w:space="0" w:color="auto"/>
      </w:divBdr>
    </w:div>
    <w:div w:id="582488937">
      <w:bodyDiv w:val="1"/>
      <w:marLeft w:val="0"/>
      <w:marRight w:val="0"/>
      <w:marTop w:val="0"/>
      <w:marBottom w:val="0"/>
      <w:divBdr>
        <w:top w:val="none" w:sz="0" w:space="0" w:color="auto"/>
        <w:left w:val="none" w:sz="0" w:space="0" w:color="auto"/>
        <w:bottom w:val="none" w:sz="0" w:space="0" w:color="auto"/>
        <w:right w:val="none" w:sz="0" w:space="0" w:color="auto"/>
      </w:divBdr>
    </w:div>
    <w:div w:id="583074650">
      <w:bodyDiv w:val="1"/>
      <w:marLeft w:val="0"/>
      <w:marRight w:val="0"/>
      <w:marTop w:val="0"/>
      <w:marBottom w:val="0"/>
      <w:divBdr>
        <w:top w:val="none" w:sz="0" w:space="0" w:color="auto"/>
        <w:left w:val="none" w:sz="0" w:space="0" w:color="auto"/>
        <w:bottom w:val="none" w:sz="0" w:space="0" w:color="auto"/>
        <w:right w:val="none" w:sz="0" w:space="0" w:color="auto"/>
      </w:divBdr>
    </w:div>
    <w:div w:id="586427060">
      <w:bodyDiv w:val="1"/>
      <w:marLeft w:val="0"/>
      <w:marRight w:val="0"/>
      <w:marTop w:val="0"/>
      <w:marBottom w:val="0"/>
      <w:divBdr>
        <w:top w:val="none" w:sz="0" w:space="0" w:color="auto"/>
        <w:left w:val="none" w:sz="0" w:space="0" w:color="auto"/>
        <w:bottom w:val="none" w:sz="0" w:space="0" w:color="auto"/>
        <w:right w:val="none" w:sz="0" w:space="0" w:color="auto"/>
      </w:divBdr>
    </w:div>
    <w:div w:id="590700362">
      <w:bodyDiv w:val="1"/>
      <w:marLeft w:val="0"/>
      <w:marRight w:val="0"/>
      <w:marTop w:val="0"/>
      <w:marBottom w:val="0"/>
      <w:divBdr>
        <w:top w:val="none" w:sz="0" w:space="0" w:color="auto"/>
        <w:left w:val="none" w:sz="0" w:space="0" w:color="auto"/>
        <w:bottom w:val="none" w:sz="0" w:space="0" w:color="auto"/>
        <w:right w:val="none" w:sz="0" w:space="0" w:color="auto"/>
      </w:divBdr>
    </w:div>
    <w:div w:id="591403067">
      <w:bodyDiv w:val="1"/>
      <w:marLeft w:val="0"/>
      <w:marRight w:val="0"/>
      <w:marTop w:val="0"/>
      <w:marBottom w:val="0"/>
      <w:divBdr>
        <w:top w:val="none" w:sz="0" w:space="0" w:color="auto"/>
        <w:left w:val="none" w:sz="0" w:space="0" w:color="auto"/>
        <w:bottom w:val="none" w:sz="0" w:space="0" w:color="auto"/>
        <w:right w:val="none" w:sz="0" w:space="0" w:color="auto"/>
      </w:divBdr>
    </w:div>
    <w:div w:id="592780303">
      <w:bodyDiv w:val="1"/>
      <w:marLeft w:val="0"/>
      <w:marRight w:val="0"/>
      <w:marTop w:val="0"/>
      <w:marBottom w:val="0"/>
      <w:divBdr>
        <w:top w:val="none" w:sz="0" w:space="0" w:color="auto"/>
        <w:left w:val="none" w:sz="0" w:space="0" w:color="auto"/>
        <w:bottom w:val="none" w:sz="0" w:space="0" w:color="auto"/>
        <w:right w:val="none" w:sz="0" w:space="0" w:color="auto"/>
      </w:divBdr>
    </w:div>
    <w:div w:id="594368419">
      <w:bodyDiv w:val="1"/>
      <w:marLeft w:val="0"/>
      <w:marRight w:val="0"/>
      <w:marTop w:val="0"/>
      <w:marBottom w:val="0"/>
      <w:divBdr>
        <w:top w:val="none" w:sz="0" w:space="0" w:color="auto"/>
        <w:left w:val="none" w:sz="0" w:space="0" w:color="auto"/>
        <w:bottom w:val="none" w:sz="0" w:space="0" w:color="auto"/>
        <w:right w:val="none" w:sz="0" w:space="0" w:color="auto"/>
      </w:divBdr>
    </w:div>
    <w:div w:id="595603574">
      <w:bodyDiv w:val="1"/>
      <w:marLeft w:val="0"/>
      <w:marRight w:val="0"/>
      <w:marTop w:val="0"/>
      <w:marBottom w:val="0"/>
      <w:divBdr>
        <w:top w:val="none" w:sz="0" w:space="0" w:color="auto"/>
        <w:left w:val="none" w:sz="0" w:space="0" w:color="auto"/>
        <w:bottom w:val="none" w:sz="0" w:space="0" w:color="auto"/>
        <w:right w:val="none" w:sz="0" w:space="0" w:color="auto"/>
      </w:divBdr>
    </w:div>
    <w:div w:id="597524134">
      <w:bodyDiv w:val="1"/>
      <w:marLeft w:val="0"/>
      <w:marRight w:val="0"/>
      <w:marTop w:val="0"/>
      <w:marBottom w:val="0"/>
      <w:divBdr>
        <w:top w:val="none" w:sz="0" w:space="0" w:color="auto"/>
        <w:left w:val="none" w:sz="0" w:space="0" w:color="auto"/>
        <w:bottom w:val="none" w:sz="0" w:space="0" w:color="auto"/>
        <w:right w:val="none" w:sz="0" w:space="0" w:color="auto"/>
      </w:divBdr>
    </w:div>
    <w:div w:id="604582046">
      <w:bodyDiv w:val="1"/>
      <w:marLeft w:val="0"/>
      <w:marRight w:val="0"/>
      <w:marTop w:val="0"/>
      <w:marBottom w:val="0"/>
      <w:divBdr>
        <w:top w:val="none" w:sz="0" w:space="0" w:color="auto"/>
        <w:left w:val="none" w:sz="0" w:space="0" w:color="auto"/>
        <w:bottom w:val="none" w:sz="0" w:space="0" w:color="auto"/>
        <w:right w:val="none" w:sz="0" w:space="0" w:color="auto"/>
      </w:divBdr>
    </w:div>
    <w:div w:id="605037404">
      <w:bodyDiv w:val="1"/>
      <w:marLeft w:val="0"/>
      <w:marRight w:val="0"/>
      <w:marTop w:val="0"/>
      <w:marBottom w:val="0"/>
      <w:divBdr>
        <w:top w:val="none" w:sz="0" w:space="0" w:color="auto"/>
        <w:left w:val="none" w:sz="0" w:space="0" w:color="auto"/>
        <w:bottom w:val="none" w:sz="0" w:space="0" w:color="auto"/>
        <w:right w:val="none" w:sz="0" w:space="0" w:color="auto"/>
      </w:divBdr>
    </w:div>
    <w:div w:id="606695712">
      <w:bodyDiv w:val="1"/>
      <w:marLeft w:val="0"/>
      <w:marRight w:val="0"/>
      <w:marTop w:val="0"/>
      <w:marBottom w:val="0"/>
      <w:divBdr>
        <w:top w:val="none" w:sz="0" w:space="0" w:color="auto"/>
        <w:left w:val="none" w:sz="0" w:space="0" w:color="auto"/>
        <w:bottom w:val="none" w:sz="0" w:space="0" w:color="auto"/>
        <w:right w:val="none" w:sz="0" w:space="0" w:color="auto"/>
      </w:divBdr>
    </w:div>
    <w:div w:id="607547585">
      <w:bodyDiv w:val="1"/>
      <w:marLeft w:val="0"/>
      <w:marRight w:val="0"/>
      <w:marTop w:val="0"/>
      <w:marBottom w:val="0"/>
      <w:divBdr>
        <w:top w:val="none" w:sz="0" w:space="0" w:color="auto"/>
        <w:left w:val="none" w:sz="0" w:space="0" w:color="auto"/>
        <w:bottom w:val="none" w:sz="0" w:space="0" w:color="auto"/>
        <w:right w:val="none" w:sz="0" w:space="0" w:color="auto"/>
      </w:divBdr>
    </w:div>
    <w:div w:id="608855816">
      <w:bodyDiv w:val="1"/>
      <w:marLeft w:val="0"/>
      <w:marRight w:val="0"/>
      <w:marTop w:val="0"/>
      <w:marBottom w:val="0"/>
      <w:divBdr>
        <w:top w:val="none" w:sz="0" w:space="0" w:color="auto"/>
        <w:left w:val="none" w:sz="0" w:space="0" w:color="auto"/>
        <w:bottom w:val="none" w:sz="0" w:space="0" w:color="auto"/>
        <w:right w:val="none" w:sz="0" w:space="0" w:color="auto"/>
      </w:divBdr>
    </w:div>
    <w:div w:id="611133734">
      <w:bodyDiv w:val="1"/>
      <w:marLeft w:val="0"/>
      <w:marRight w:val="0"/>
      <w:marTop w:val="0"/>
      <w:marBottom w:val="0"/>
      <w:divBdr>
        <w:top w:val="none" w:sz="0" w:space="0" w:color="auto"/>
        <w:left w:val="none" w:sz="0" w:space="0" w:color="auto"/>
        <w:bottom w:val="none" w:sz="0" w:space="0" w:color="auto"/>
        <w:right w:val="none" w:sz="0" w:space="0" w:color="auto"/>
      </w:divBdr>
    </w:div>
    <w:div w:id="616373503">
      <w:bodyDiv w:val="1"/>
      <w:marLeft w:val="0"/>
      <w:marRight w:val="0"/>
      <w:marTop w:val="0"/>
      <w:marBottom w:val="0"/>
      <w:divBdr>
        <w:top w:val="none" w:sz="0" w:space="0" w:color="auto"/>
        <w:left w:val="none" w:sz="0" w:space="0" w:color="auto"/>
        <w:bottom w:val="none" w:sz="0" w:space="0" w:color="auto"/>
        <w:right w:val="none" w:sz="0" w:space="0" w:color="auto"/>
      </w:divBdr>
    </w:div>
    <w:div w:id="629753180">
      <w:bodyDiv w:val="1"/>
      <w:marLeft w:val="0"/>
      <w:marRight w:val="0"/>
      <w:marTop w:val="0"/>
      <w:marBottom w:val="0"/>
      <w:divBdr>
        <w:top w:val="none" w:sz="0" w:space="0" w:color="auto"/>
        <w:left w:val="none" w:sz="0" w:space="0" w:color="auto"/>
        <w:bottom w:val="none" w:sz="0" w:space="0" w:color="auto"/>
        <w:right w:val="none" w:sz="0" w:space="0" w:color="auto"/>
      </w:divBdr>
    </w:div>
    <w:div w:id="633222819">
      <w:bodyDiv w:val="1"/>
      <w:marLeft w:val="0"/>
      <w:marRight w:val="0"/>
      <w:marTop w:val="0"/>
      <w:marBottom w:val="0"/>
      <w:divBdr>
        <w:top w:val="none" w:sz="0" w:space="0" w:color="auto"/>
        <w:left w:val="none" w:sz="0" w:space="0" w:color="auto"/>
        <w:bottom w:val="none" w:sz="0" w:space="0" w:color="auto"/>
        <w:right w:val="none" w:sz="0" w:space="0" w:color="auto"/>
      </w:divBdr>
    </w:div>
    <w:div w:id="643200971">
      <w:bodyDiv w:val="1"/>
      <w:marLeft w:val="0"/>
      <w:marRight w:val="0"/>
      <w:marTop w:val="0"/>
      <w:marBottom w:val="0"/>
      <w:divBdr>
        <w:top w:val="none" w:sz="0" w:space="0" w:color="auto"/>
        <w:left w:val="none" w:sz="0" w:space="0" w:color="auto"/>
        <w:bottom w:val="none" w:sz="0" w:space="0" w:color="auto"/>
        <w:right w:val="none" w:sz="0" w:space="0" w:color="auto"/>
      </w:divBdr>
    </w:div>
    <w:div w:id="646788609">
      <w:bodyDiv w:val="1"/>
      <w:marLeft w:val="0"/>
      <w:marRight w:val="0"/>
      <w:marTop w:val="0"/>
      <w:marBottom w:val="0"/>
      <w:divBdr>
        <w:top w:val="none" w:sz="0" w:space="0" w:color="auto"/>
        <w:left w:val="none" w:sz="0" w:space="0" w:color="auto"/>
        <w:bottom w:val="none" w:sz="0" w:space="0" w:color="auto"/>
        <w:right w:val="none" w:sz="0" w:space="0" w:color="auto"/>
      </w:divBdr>
    </w:div>
    <w:div w:id="650988576">
      <w:bodyDiv w:val="1"/>
      <w:marLeft w:val="0"/>
      <w:marRight w:val="0"/>
      <w:marTop w:val="0"/>
      <w:marBottom w:val="0"/>
      <w:divBdr>
        <w:top w:val="none" w:sz="0" w:space="0" w:color="auto"/>
        <w:left w:val="none" w:sz="0" w:space="0" w:color="auto"/>
        <w:bottom w:val="none" w:sz="0" w:space="0" w:color="auto"/>
        <w:right w:val="none" w:sz="0" w:space="0" w:color="auto"/>
      </w:divBdr>
    </w:div>
    <w:div w:id="652561538">
      <w:bodyDiv w:val="1"/>
      <w:marLeft w:val="0"/>
      <w:marRight w:val="0"/>
      <w:marTop w:val="0"/>
      <w:marBottom w:val="0"/>
      <w:divBdr>
        <w:top w:val="none" w:sz="0" w:space="0" w:color="auto"/>
        <w:left w:val="none" w:sz="0" w:space="0" w:color="auto"/>
        <w:bottom w:val="none" w:sz="0" w:space="0" w:color="auto"/>
        <w:right w:val="none" w:sz="0" w:space="0" w:color="auto"/>
      </w:divBdr>
    </w:div>
    <w:div w:id="654139246">
      <w:bodyDiv w:val="1"/>
      <w:marLeft w:val="0"/>
      <w:marRight w:val="0"/>
      <w:marTop w:val="0"/>
      <w:marBottom w:val="0"/>
      <w:divBdr>
        <w:top w:val="none" w:sz="0" w:space="0" w:color="auto"/>
        <w:left w:val="none" w:sz="0" w:space="0" w:color="auto"/>
        <w:bottom w:val="none" w:sz="0" w:space="0" w:color="auto"/>
        <w:right w:val="none" w:sz="0" w:space="0" w:color="auto"/>
      </w:divBdr>
    </w:div>
    <w:div w:id="655843806">
      <w:bodyDiv w:val="1"/>
      <w:marLeft w:val="0"/>
      <w:marRight w:val="0"/>
      <w:marTop w:val="0"/>
      <w:marBottom w:val="0"/>
      <w:divBdr>
        <w:top w:val="none" w:sz="0" w:space="0" w:color="auto"/>
        <w:left w:val="none" w:sz="0" w:space="0" w:color="auto"/>
        <w:bottom w:val="none" w:sz="0" w:space="0" w:color="auto"/>
        <w:right w:val="none" w:sz="0" w:space="0" w:color="auto"/>
      </w:divBdr>
    </w:div>
    <w:div w:id="656886787">
      <w:bodyDiv w:val="1"/>
      <w:marLeft w:val="0"/>
      <w:marRight w:val="0"/>
      <w:marTop w:val="0"/>
      <w:marBottom w:val="0"/>
      <w:divBdr>
        <w:top w:val="none" w:sz="0" w:space="0" w:color="auto"/>
        <w:left w:val="none" w:sz="0" w:space="0" w:color="auto"/>
        <w:bottom w:val="none" w:sz="0" w:space="0" w:color="auto"/>
        <w:right w:val="none" w:sz="0" w:space="0" w:color="auto"/>
      </w:divBdr>
    </w:div>
    <w:div w:id="661274074">
      <w:bodyDiv w:val="1"/>
      <w:marLeft w:val="0"/>
      <w:marRight w:val="0"/>
      <w:marTop w:val="0"/>
      <w:marBottom w:val="0"/>
      <w:divBdr>
        <w:top w:val="none" w:sz="0" w:space="0" w:color="auto"/>
        <w:left w:val="none" w:sz="0" w:space="0" w:color="auto"/>
        <w:bottom w:val="none" w:sz="0" w:space="0" w:color="auto"/>
        <w:right w:val="none" w:sz="0" w:space="0" w:color="auto"/>
      </w:divBdr>
    </w:div>
    <w:div w:id="663557797">
      <w:bodyDiv w:val="1"/>
      <w:marLeft w:val="0"/>
      <w:marRight w:val="0"/>
      <w:marTop w:val="0"/>
      <w:marBottom w:val="0"/>
      <w:divBdr>
        <w:top w:val="none" w:sz="0" w:space="0" w:color="auto"/>
        <w:left w:val="none" w:sz="0" w:space="0" w:color="auto"/>
        <w:bottom w:val="none" w:sz="0" w:space="0" w:color="auto"/>
        <w:right w:val="none" w:sz="0" w:space="0" w:color="auto"/>
      </w:divBdr>
    </w:div>
    <w:div w:id="667908244">
      <w:bodyDiv w:val="1"/>
      <w:marLeft w:val="0"/>
      <w:marRight w:val="0"/>
      <w:marTop w:val="0"/>
      <w:marBottom w:val="0"/>
      <w:divBdr>
        <w:top w:val="none" w:sz="0" w:space="0" w:color="auto"/>
        <w:left w:val="none" w:sz="0" w:space="0" w:color="auto"/>
        <w:bottom w:val="none" w:sz="0" w:space="0" w:color="auto"/>
        <w:right w:val="none" w:sz="0" w:space="0" w:color="auto"/>
      </w:divBdr>
    </w:div>
    <w:div w:id="672345263">
      <w:bodyDiv w:val="1"/>
      <w:marLeft w:val="0"/>
      <w:marRight w:val="0"/>
      <w:marTop w:val="0"/>
      <w:marBottom w:val="0"/>
      <w:divBdr>
        <w:top w:val="none" w:sz="0" w:space="0" w:color="auto"/>
        <w:left w:val="none" w:sz="0" w:space="0" w:color="auto"/>
        <w:bottom w:val="none" w:sz="0" w:space="0" w:color="auto"/>
        <w:right w:val="none" w:sz="0" w:space="0" w:color="auto"/>
      </w:divBdr>
    </w:div>
    <w:div w:id="677081863">
      <w:bodyDiv w:val="1"/>
      <w:marLeft w:val="0"/>
      <w:marRight w:val="0"/>
      <w:marTop w:val="0"/>
      <w:marBottom w:val="0"/>
      <w:divBdr>
        <w:top w:val="none" w:sz="0" w:space="0" w:color="auto"/>
        <w:left w:val="none" w:sz="0" w:space="0" w:color="auto"/>
        <w:bottom w:val="none" w:sz="0" w:space="0" w:color="auto"/>
        <w:right w:val="none" w:sz="0" w:space="0" w:color="auto"/>
      </w:divBdr>
    </w:div>
    <w:div w:id="677805680">
      <w:bodyDiv w:val="1"/>
      <w:marLeft w:val="0"/>
      <w:marRight w:val="0"/>
      <w:marTop w:val="0"/>
      <w:marBottom w:val="0"/>
      <w:divBdr>
        <w:top w:val="none" w:sz="0" w:space="0" w:color="auto"/>
        <w:left w:val="none" w:sz="0" w:space="0" w:color="auto"/>
        <w:bottom w:val="none" w:sz="0" w:space="0" w:color="auto"/>
        <w:right w:val="none" w:sz="0" w:space="0" w:color="auto"/>
      </w:divBdr>
    </w:div>
    <w:div w:id="683167315">
      <w:bodyDiv w:val="1"/>
      <w:marLeft w:val="0"/>
      <w:marRight w:val="0"/>
      <w:marTop w:val="0"/>
      <w:marBottom w:val="0"/>
      <w:divBdr>
        <w:top w:val="none" w:sz="0" w:space="0" w:color="auto"/>
        <w:left w:val="none" w:sz="0" w:space="0" w:color="auto"/>
        <w:bottom w:val="none" w:sz="0" w:space="0" w:color="auto"/>
        <w:right w:val="none" w:sz="0" w:space="0" w:color="auto"/>
      </w:divBdr>
    </w:div>
    <w:div w:id="683749663">
      <w:bodyDiv w:val="1"/>
      <w:marLeft w:val="0"/>
      <w:marRight w:val="0"/>
      <w:marTop w:val="0"/>
      <w:marBottom w:val="0"/>
      <w:divBdr>
        <w:top w:val="none" w:sz="0" w:space="0" w:color="auto"/>
        <w:left w:val="none" w:sz="0" w:space="0" w:color="auto"/>
        <w:bottom w:val="none" w:sz="0" w:space="0" w:color="auto"/>
        <w:right w:val="none" w:sz="0" w:space="0" w:color="auto"/>
      </w:divBdr>
    </w:div>
    <w:div w:id="691107586">
      <w:bodyDiv w:val="1"/>
      <w:marLeft w:val="0"/>
      <w:marRight w:val="0"/>
      <w:marTop w:val="0"/>
      <w:marBottom w:val="0"/>
      <w:divBdr>
        <w:top w:val="none" w:sz="0" w:space="0" w:color="auto"/>
        <w:left w:val="none" w:sz="0" w:space="0" w:color="auto"/>
        <w:bottom w:val="none" w:sz="0" w:space="0" w:color="auto"/>
        <w:right w:val="none" w:sz="0" w:space="0" w:color="auto"/>
      </w:divBdr>
    </w:div>
    <w:div w:id="692002256">
      <w:bodyDiv w:val="1"/>
      <w:marLeft w:val="0"/>
      <w:marRight w:val="0"/>
      <w:marTop w:val="0"/>
      <w:marBottom w:val="0"/>
      <w:divBdr>
        <w:top w:val="none" w:sz="0" w:space="0" w:color="auto"/>
        <w:left w:val="none" w:sz="0" w:space="0" w:color="auto"/>
        <w:bottom w:val="none" w:sz="0" w:space="0" w:color="auto"/>
        <w:right w:val="none" w:sz="0" w:space="0" w:color="auto"/>
      </w:divBdr>
    </w:div>
    <w:div w:id="694230610">
      <w:bodyDiv w:val="1"/>
      <w:marLeft w:val="0"/>
      <w:marRight w:val="0"/>
      <w:marTop w:val="0"/>
      <w:marBottom w:val="0"/>
      <w:divBdr>
        <w:top w:val="none" w:sz="0" w:space="0" w:color="auto"/>
        <w:left w:val="none" w:sz="0" w:space="0" w:color="auto"/>
        <w:bottom w:val="none" w:sz="0" w:space="0" w:color="auto"/>
        <w:right w:val="none" w:sz="0" w:space="0" w:color="auto"/>
      </w:divBdr>
    </w:div>
    <w:div w:id="697005066">
      <w:bodyDiv w:val="1"/>
      <w:marLeft w:val="0"/>
      <w:marRight w:val="0"/>
      <w:marTop w:val="0"/>
      <w:marBottom w:val="0"/>
      <w:divBdr>
        <w:top w:val="none" w:sz="0" w:space="0" w:color="auto"/>
        <w:left w:val="none" w:sz="0" w:space="0" w:color="auto"/>
        <w:bottom w:val="none" w:sz="0" w:space="0" w:color="auto"/>
        <w:right w:val="none" w:sz="0" w:space="0" w:color="auto"/>
      </w:divBdr>
    </w:div>
    <w:div w:id="697195638">
      <w:bodyDiv w:val="1"/>
      <w:marLeft w:val="0"/>
      <w:marRight w:val="0"/>
      <w:marTop w:val="0"/>
      <w:marBottom w:val="0"/>
      <w:divBdr>
        <w:top w:val="none" w:sz="0" w:space="0" w:color="auto"/>
        <w:left w:val="none" w:sz="0" w:space="0" w:color="auto"/>
        <w:bottom w:val="none" w:sz="0" w:space="0" w:color="auto"/>
        <w:right w:val="none" w:sz="0" w:space="0" w:color="auto"/>
      </w:divBdr>
    </w:div>
    <w:div w:id="702947088">
      <w:bodyDiv w:val="1"/>
      <w:marLeft w:val="0"/>
      <w:marRight w:val="0"/>
      <w:marTop w:val="0"/>
      <w:marBottom w:val="0"/>
      <w:divBdr>
        <w:top w:val="none" w:sz="0" w:space="0" w:color="auto"/>
        <w:left w:val="none" w:sz="0" w:space="0" w:color="auto"/>
        <w:bottom w:val="none" w:sz="0" w:space="0" w:color="auto"/>
        <w:right w:val="none" w:sz="0" w:space="0" w:color="auto"/>
      </w:divBdr>
    </w:div>
    <w:div w:id="704447271">
      <w:bodyDiv w:val="1"/>
      <w:marLeft w:val="0"/>
      <w:marRight w:val="0"/>
      <w:marTop w:val="0"/>
      <w:marBottom w:val="0"/>
      <w:divBdr>
        <w:top w:val="none" w:sz="0" w:space="0" w:color="auto"/>
        <w:left w:val="none" w:sz="0" w:space="0" w:color="auto"/>
        <w:bottom w:val="none" w:sz="0" w:space="0" w:color="auto"/>
        <w:right w:val="none" w:sz="0" w:space="0" w:color="auto"/>
      </w:divBdr>
    </w:div>
    <w:div w:id="708258538">
      <w:bodyDiv w:val="1"/>
      <w:marLeft w:val="0"/>
      <w:marRight w:val="0"/>
      <w:marTop w:val="0"/>
      <w:marBottom w:val="0"/>
      <w:divBdr>
        <w:top w:val="none" w:sz="0" w:space="0" w:color="auto"/>
        <w:left w:val="none" w:sz="0" w:space="0" w:color="auto"/>
        <w:bottom w:val="none" w:sz="0" w:space="0" w:color="auto"/>
        <w:right w:val="none" w:sz="0" w:space="0" w:color="auto"/>
      </w:divBdr>
    </w:div>
    <w:div w:id="714084957">
      <w:bodyDiv w:val="1"/>
      <w:marLeft w:val="0"/>
      <w:marRight w:val="0"/>
      <w:marTop w:val="0"/>
      <w:marBottom w:val="0"/>
      <w:divBdr>
        <w:top w:val="none" w:sz="0" w:space="0" w:color="auto"/>
        <w:left w:val="none" w:sz="0" w:space="0" w:color="auto"/>
        <w:bottom w:val="none" w:sz="0" w:space="0" w:color="auto"/>
        <w:right w:val="none" w:sz="0" w:space="0" w:color="auto"/>
      </w:divBdr>
    </w:div>
    <w:div w:id="714112798">
      <w:bodyDiv w:val="1"/>
      <w:marLeft w:val="0"/>
      <w:marRight w:val="0"/>
      <w:marTop w:val="0"/>
      <w:marBottom w:val="0"/>
      <w:divBdr>
        <w:top w:val="none" w:sz="0" w:space="0" w:color="auto"/>
        <w:left w:val="none" w:sz="0" w:space="0" w:color="auto"/>
        <w:bottom w:val="none" w:sz="0" w:space="0" w:color="auto"/>
        <w:right w:val="none" w:sz="0" w:space="0" w:color="auto"/>
      </w:divBdr>
    </w:div>
    <w:div w:id="718170378">
      <w:bodyDiv w:val="1"/>
      <w:marLeft w:val="0"/>
      <w:marRight w:val="0"/>
      <w:marTop w:val="0"/>
      <w:marBottom w:val="0"/>
      <w:divBdr>
        <w:top w:val="none" w:sz="0" w:space="0" w:color="auto"/>
        <w:left w:val="none" w:sz="0" w:space="0" w:color="auto"/>
        <w:bottom w:val="none" w:sz="0" w:space="0" w:color="auto"/>
        <w:right w:val="none" w:sz="0" w:space="0" w:color="auto"/>
      </w:divBdr>
    </w:div>
    <w:div w:id="719941069">
      <w:bodyDiv w:val="1"/>
      <w:marLeft w:val="0"/>
      <w:marRight w:val="0"/>
      <w:marTop w:val="0"/>
      <w:marBottom w:val="0"/>
      <w:divBdr>
        <w:top w:val="none" w:sz="0" w:space="0" w:color="auto"/>
        <w:left w:val="none" w:sz="0" w:space="0" w:color="auto"/>
        <w:bottom w:val="none" w:sz="0" w:space="0" w:color="auto"/>
        <w:right w:val="none" w:sz="0" w:space="0" w:color="auto"/>
      </w:divBdr>
    </w:div>
    <w:div w:id="719943896">
      <w:bodyDiv w:val="1"/>
      <w:marLeft w:val="0"/>
      <w:marRight w:val="0"/>
      <w:marTop w:val="0"/>
      <w:marBottom w:val="0"/>
      <w:divBdr>
        <w:top w:val="none" w:sz="0" w:space="0" w:color="auto"/>
        <w:left w:val="none" w:sz="0" w:space="0" w:color="auto"/>
        <w:bottom w:val="none" w:sz="0" w:space="0" w:color="auto"/>
        <w:right w:val="none" w:sz="0" w:space="0" w:color="auto"/>
      </w:divBdr>
    </w:div>
    <w:div w:id="720593737">
      <w:bodyDiv w:val="1"/>
      <w:marLeft w:val="0"/>
      <w:marRight w:val="0"/>
      <w:marTop w:val="0"/>
      <w:marBottom w:val="0"/>
      <w:divBdr>
        <w:top w:val="none" w:sz="0" w:space="0" w:color="auto"/>
        <w:left w:val="none" w:sz="0" w:space="0" w:color="auto"/>
        <w:bottom w:val="none" w:sz="0" w:space="0" w:color="auto"/>
        <w:right w:val="none" w:sz="0" w:space="0" w:color="auto"/>
      </w:divBdr>
    </w:div>
    <w:div w:id="721636843">
      <w:bodyDiv w:val="1"/>
      <w:marLeft w:val="0"/>
      <w:marRight w:val="0"/>
      <w:marTop w:val="0"/>
      <w:marBottom w:val="0"/>
      <w:divBdr>
        <w:top w:val="none" w:sz="0" w:space="0" w:color="auto"/>
        <w:left w:val="none" w:sz="0" w:space="0" w:color="auto"/>
        <w:bottom w:val="none" w:sz="0" w:space="0" w:color="auto"/>
        <w:right w:val="none" w:sz="0" w:space="0" w:color="auto"/>
      </w:divBdr>
    </w:div>
    <w:div w:id="722217220">
      <w:bodyDiv w:val="1"/>
      <w:marLeft w:val="0"/>
      <w:marRight w:val="0"/>
      <w:marTop w:val="0"/>
      <w:marBottom w:val="0"/>
      <w:divBdr>
        <w:top w:val="none" w:sz="0" w:space="0" w:color="auto"/>
        <w:left w:val="none" w:sz="0" w:space="0" w:color="auto"/>
        <w:bottom w:val="none" w:sz="0" w:space="0" w:color="auto"/>
        <w:right w:val="none" w:sz="0" w:space="0" w:color="auto"/>
      </w:divBdr>
    </w:div>
    <w:div w:id="730928972">
      <w:bodyDiv w:val="1"/>
      <w:marLeft w:val="0"/>
      <w:marRight w:val="0"/>
      <w:marTop w:val="0"/>
      <w:marBottom w:val="0"/>
      <w:divBdr>
        <w:top w:val="none" w:sz="0" w:space="0" w:color="auto"/>
        <w:left w:val="none" w:sz="0" w:space="0" w:color="auto"/>
        <w:bottom w:val="none" w:sz="0" w:space="0" w:color="auto"/>
        <w:right w:val="none" w:sz="0" w:space="0" w:color="auto"/>
      </w:divBdr>
    </w:div>
    <w:div w:id="737172671">
      <w:bodyDiv w:val="1"/>
      <w:marLeft w:val="0"/>
      <w:marRight w:val="0"/>
      <w:marTop w:val="0"/>
      <w:marBottom w:val="0"/>
      <w:divBdr>
        <w:top w:val="none" w:sz="0" w:space="0" w:color="auto"/>
        <w:left w:val="none" w:sz="0" w:space="0" w:color="auto"/>
        <w:bottom w:val="none" w:sz="0" w:space="0" w:color="auto"/>
        <w:right w:val="none" w:sz="0" w:space="0" w:color="auto"/>
      </w:divBdr>
    </w:div>
    <w:div w:id="740175307">
      <w:bodyDiv w:val="1"/>
      <w:marLeft w:val="0"/>
      <w:marRight w:val="0"/>
      <w:marTop w:val="0"/>
      <w:marBottom w:val="0"/>
      <w:divBdr>
        <w:top w:val="none" w:sz="0" w:space="0" w:color="auto"/>
        <w:left w:val="none" w:sz="0" w:space="0" w:color="auto"/>
        <w:bottom w:val="none" w:sz="0" w:space="0" w:color="auto"/>
        <w:right w:val="none" w:sz="0" w:space="0" w:color="auto"/>
      </w:divBdr>
    </w:div>
    <w:div w:id="746079285">
      <w:bodyDiv w:val="1"/>
      <w:marLeft w:val="0"/>
      <w:marRight w:val="0"/>
      <w:marTop w:val="0"/>
      <w:marBottom w:val="0"/>
      <w:divBdr>
        <w:top w:val="none" w:sz="0" w:space="0" w:color="auto"/>
        <w:left w:val="none" w:sz="0" w:space="0" w:color="auto"/>
        <w:bottom w:val="none" w:sz="0" w:space="0" w:color="auto"/>
        <w:right w:val="none" w:sz="0" w:space="0" w:color="auto"/>
      </w:divBdr>
    </w:div>
    <w:div w:id="753861691">
      <w:bodyDiv w:val="1"/>
      <w:marLeft w:val="0"/>
      <w:marRight w:val="0"/>
      <w:marTop w:val="0"/>
      <w:marBottom w:val="0"/>
      <w:divBdr>
        <w:top w:val="none" w:sz="0" w:space="0" w:color="auto"/>
        <w:left w:val="none" w:sz="0" w:space="0" w:color="auto"/>
        <w:bottom w:val="none" w:sz="0" w:space="0" w:color="auto"/>
        <w:right w:val="none" w:sz="0" w:space="0" w:color="auto"/>
      </w:divBdr>
    </w:div>
    <w:div w:id="754135964">
      <w:bodyDiv w:val="1"/>
      <w:marLeft w:val="0"/>
      <w:marRight w:val="0"/>
      <w:marTop w:val="0"/>
      <w:marBottom w:val="0"/>
      <w:divBdr>
        <w:top w:val="none" w:sz="0" w:space="0" w:color="auto"/>
        <w:left w:val="none" w:sz="0" w:space="0" w:color="auto"/>
        <w:bottom w:val="none" w:sz="0" w:space="0" w:color="auto"/>
        <w:right w:val="none" w:sz="0" w:space="0" w:color="auto"/>
      </w:divBdr>
    </w:div>
    <w:div w:id="758134758">
      <w:bodyDiv w:val="1"/>
      <w:marLeft w:val="0"/>
      <w:marRight w:val="0"/>
      <w:marTop w:val="0"/>
      <w:marBottom w:val="0"/>
      <w:divBdr>
        <w:top w:val="none" w:sz="0" w:space="0" w:color="auto"/>
        <w:left w:val="none" w:sz="0" w:space="0" w:color="auto"/>
        <w:bottom w:val="none" w:sz="0" w:space="0" w:color="auto"/>
        <w:right w:val="none" w:sz="0" w:space="0" w:color="auto"/>
      </w:divBdr>
    </w:div>
    <w:div w:id="762653454">
      <w:bodyDiv w:val="1"/>
      <w:marLeft w:val="0"/>
      <w:marRight w:val="0"/>
      <w:marTop w:val="0"/>
      <w:marBottom w:val="0"/>
      <w:divBdr>
        <w:top w:val="none" w:sz="0" w:space="0" w:color="auto"/>
        <w:left w:val="none" w:sz="0" w:space="0" w:color="auto"/>
        <w:bottom w:val="none" w:sz="0" w:space="0" w:color="auto"/>
        <w:right w:val="none" w:sz="0" w:space="0" w:color="auto"/>
      </w:divBdr>
    </w:div>
    <w:div w:id="765425104">
      <w:bodyDiv w:val="1"/>
      <w:marLeft w:val="0"/>
      <w:marRight w:val="0"/>
      <w:marTop w:val="0"/>
      <w:marBottom w:val="0"/>
      <w:divBdr>
        <w:top w:val="none" w:sz="0" w:space="0" w:color="auto"/>
        <w:left w:val="none" w:sz="0" w:space="0" w:color="auto"/>
        <w:bottom w:val="none" w:sz="0" w:space="0" w:color="auto"/>
        <w:right w:val="none" w:sz="0" w:space="0" w:color="auto"/>
      </w:divBdr>
    </w:div>
    <w:div w:id="771172947">
      <w:bodyDiv w:val="1"/>
      <w:marLeft w:val="0"/>
      <w:marRight w:val="0"/>
      <w:marTop w:val="0"/>
      <w:marBottom w:val="0"/>
      <w:divBdr>
        <w:top w:val="none" w:sz="0" w:space="0" w:color="auto"/>
        <w:left w:val="none" w:sz="0" w:space="0" w:color="auto"/>
        <w:bottom w:val="none" w:sz="0" w:space="0" w:color="auto"/>
        <w:right w:val="none" w:sz="0" w:space="0" w:color="auto"/>
      </w:divBdr>
    </w:div>
    <w:div w:id="772018935">
      <w:bodyDiv w:val="1"/>
      <w:marLeft w:val="0"/>
      <w:marRight w:val="0"/>
      <w:marTop w:val="0"/>
      <w:marBottom w:val="0"/>
      <w:divBdr>
        <w:top w:val="none" w:sz="0" w:space="0" w:color="auto"/>
        <w:left w:val="none" w:sz="0" w:space="0" w:color="auto"/>
        <w:bottom w:val="none" w:sz="0" w:space="0" w:color="auto"/>
        <w:right w:val="none" w:sz="0" w:space="0" w:color="auto"/>
      </w:divBdr>
    </w:div>
    <w:div w:id="772020464">
      <w:bodyDiv w:val="1"/>
      <w:marLeft w:val="0"/>
      <w:marRight w:val="0"/>
      <w:marTop w:val="0"/>
      <w:marBottom w:val="0"/>
      <w:divBdr>
        <w:top w:val="none" w:sz="0" w:space="0" w:color="auto"/>
        <w:left w:val="none" w:sz="0" w:space="0" w:color="auto"/>
        <w:bottom w:val="none" w:sz="0" w:space="0" w:color="auto"/>
        <w:right w:val="none" w:sz="0" w:space="0" w:color="auto"/>
      </w:divBdr>
    </w:div>
    <w:div w:id="772096732">
      <w:bodyDiv w:val="1"/>
      <w:marLeft w:val="0"/>
      <w:marRight w:val="0"/>
      <w:marTop w:val="0"/>
      <w:marBottom w:val="0"/>
      <w:divBdr>
        <w:top w:val="none" w:sz="0" w:space="0" w:color="auto"/>
        <w:left w:val="none" w:sz="0" w:space="0" w:color="auto"/>
        <w:bottom w:val="none" w:sz="0" w:space="0" w:color="auto"/>
        <w:right w:val="none" w:sz="0" w:space="0" w:color="auto"/>
      </w:divBdr>
    </w:div>
    <w:div w:id="774787253">
      <w:bodyDiv w:val="1"/>
      <w:marLeft w:val="0"/>
      <w:marRight w:val="0"/>
      <w:marTop w:val="0"/>
      <w:marBottom w:val="0"/>
      <w:divBdr>
        <w:top w:val="none" w:sz="0" w:space="0" w:color="auto"/>
        <w:left w:val="none" w:sz="0" w:space="0" w:color="auto"/>
        <w:bottom w:val="none" w:sz="0" w:space="0" w:color="auto"/>
        <w:right w:val="none" w:sz="0" w:space="0" w:color="auto"/>
      </w:divBdr>
    </w:div>
    <w:div w:id="775250896">
      <w:bodyDiv w:val="1"/>
      <w:marLeft w:val="0"/>
      <w:marRight w:val="0"/>
      <w:marTop w:val="0"/>
      <w:marBottom w:val="0"/>
      <w:divBdr>
        <w:top w:val="none" w:sz="0" w:space="0" w:color="auto"/>
        <w:left w:val="none" w:sz="0" w:space="0" w:color="auto"/>
        <w:bottom w:val="none" w:sz="0" w:space="0" w:color="auto"/>
        <w:right w:val="none" w:sz="0" w:space="0" w:color="auto"/>
      </w:divBdr>
    </w:div>
    <w:div w:id="776294485">
      <w:bodyDiv w:val="1"/>
      <w:marLeft w:val="0"/>
      <w:marRight w:val="0"/>
      <w:marTop w:val="0"/>
      <w:marBottom w:val="0"/>
      <w:divBdr>
        <w:top w:val="none" w:sz="0" w:space="0" w:color="auto"/>
        <w:left w:val="none" w:sz="0" w:space="0" w:color="auto"/>
        <w:bottom w:val="none" w:sz="0" w:space="0" w:color="auto"/>
        <w:right w:val="none" w:sz="0" w:space="0" w:color="auto"/>
      </w:divBdr>
    </w:div>
    <w:div w:id="776363362">
      <w:bodyDiv w:val="1"/>
      <w:marLeft w:val="0"/>
      <w:marRight w:val="0"/>
      <w:marTop w:val="0"/>
      <w:marBottom w:val="0"/>
      <w:divBdr>
        <w:top w:val="none" w:sz="0" w:space="0" w:color="auto"/>
        <w:left w:val="none" w:sz="0" w:space="0" w:color="auto"/>
        <w:bottom w:val="none" w:sz="0" w:space="0" w:color="auto"/>
        <w:right w:val="none" w:sz="0" w:space="0" w:color="auto"/>
      </w:divBdr>
    </w:div>
    <w:div w:id="779765999">
      <w:bodyDiv w:val="1"/>
      <w:marLeft w:val="0"/>
      <w:marRight w:val="0"/>
      <w:marTop w:val="0"/>
      <w:marBottom w:val="0"/>
      <w:divBdr>
        <w:top w:val="none" w:sz="0" w:space="0" w:color="auto"/>
        <w:left w:val="none" w:sz="0" w:space="0" w:color="auto"/>
        <w:bottom w:val="none" w:sz="0" w:space="0" w:color="auto"/>
        <w:right w:val="none" w:sz="0" w:space="0" w:color="auto"/>
      </w:divBdr>
    </w:div>
    <w:div w:id="784232122">
      <w:bodyDiv w:val="1"/>
      <w:marLeft w:val="0"/>
      <w:marRight w:val="0"/>
      <w:marTop w:val="0"/>
      <w:marBottom w:val="0"/>
      <w:divBdr>
        <w:top w:val="none" w:sz="0" w:space="0" w:color="auto"/>
        <w:left w:val="none" w:sz="0" w:space="0" w:color="auto"/>
        <w:bottom w:val="none" w:sz="0" w:space="0" w:color="auto"/>
        <w:right w:val="none" w:sz="0" w:space="0" w:color="auto"/>
      </w:divBdr>
    </w:div>
    <w:div w:id="786658410">
      <w:bodyDiv w:val="1"/>
      <w:marLeft w:val="0"/>
      <w:marRight w:val="0"/>
      <w:marTop w:val="0"/>
      <w:marBottom w:val="0"/>
      <w:divBdr>
        <w:top w:val="none" w:sz="0" w:space="0" w:color="auto"/>
        <w:left w:val="none" w:sz="0" w:space="0" w:color="auto"/>
        <w:bottom w:val="none" w:sz="0" w:space="0" w:color="auto"/>
        <w:right w:val="none" w:sz="0" w:space="0" w:color="auto"/>
      </w:divBdr>
    </w:div>
    <w:div w:id="794062821">
      <w:bodyDiv w:val="1"/>
      <w:marLeft w:val="0"/>
      <w:marRight w:val="0"/>
      <w:marTop w:val="0"/>
      <w:marBottom w:val="0"/>
      <w:divBdr>
        <w:top w:val="none" w:sz="0" w:space="0" w:color="auto"/>
        <w:left w:val="none" w:sz="0" w:space="0" w:color="auto"/>
        <w:bottom w:val="none" w:sz="0" w:space="0" w:color="auto"/>
        <w:right w:val="none" w:sz="0" w:space="0" w:color="auto"/>
      </w:divBdr>
    </w:div>
    <w:div w:id="794711618">
      <w:bodyDiv w:val="1"/>
      <w:marLeft w:val="0"/>
      <w:marRight w:val="0"/>
      <w:marTop w:val="0"/>
      <w:marBottom w:val="0"/>
      <w:divBdr>
        <w:top w:val="none" w:sz="0" w:space="0" w:color="auto"/>
        <w:left w:val="none" w:sz="0" w:space="0" w:color="auto"/>
        <w:bottom w:val="none" w:sz="0" w:space="0" w:color="auto"/>
        <w:right w:val="none" w:sz="0" w:space="0" w:color="auto"/>
      </w:divBdr>
    </w:div>
    <w:div w:id="799766932">
      <w:bodyDiv w:val="1"/>
      <w:marLeft w:val="0"/>
      <w:marRight w:val="0"/>
      <w:marTop w:val="0"/>
      <w:marBottom w:val="0"/>
      <w:divBdr>
        <w:top w:val="none" w:sz="0" w:space="0" w:color="auto"/>
        <w:left w:val="none" w:sz="0" w:space="0" w:color="auto"/>
        <w:bottom w:val="none" w:sz="0" w:space="0" w:color="auto"/>
        <w:right w:val="none" w:sz="0" w:space="0" w:color="auto"/>
      </w:divBdr>
    </w:div>
    <w:div w:id="800539751">
      <w:bodyDiv w:val="1"/>
      <w:marLeft w:val="0"/>
      <w:marRight w:val="0"/>
      <w:marTop w:val="0"/>
      <w:marBottom w:val="0"/>
      <w:divBdr>
        <w:top w:val="none" w:sz="0" w:space="0" w:color="auto"/>
        <w:left w:val="none" w:sz="0" w:space="0" w:color="auto"/>
        <w:bottom w:val="none" w:sz="0" w:space="0" w:color="auto"/>
        <w:right w:val="none" w:sz="0" w:space="0" w:color="auto"/>
      </w:divBdr>
    </w:div>
    <w:div w:id="806509141">
      <w:bodyDiv w:val="1"/>
      <w:marLeft w:val="0"/>
      <w:marRight w:val="0"/>
      <w:marTop w:val="0"/>
      <w:marBottom w:val="0"/>
      <w:divBdr>
        <w:top w:val="none" w:sz="0" w:space="0" w:color="auto"/>
        <w:left w:val="none" w:sz="0" w:space="0" w:color="auto"/>
        <w:bottom w:val="none" w:sz="0" w:space="0" w:color="auto"/>
        <w:right w:val="none" w:sz="0" w:space="0" w:color="auto"/>
      </w:divBdr>
    </w:div>
    <w:div w:id="811023572">
      <w:bodyDiv w:val="1"/>
      <w:marLeft w:val="0"/>
      <w:marRight w:val="0"/>
      <w:marTop w:val="0"/>
      <w:marBottom w:val="0"/>
      <w:divBdr>
        <w:top w:val="none" w:sz="0" w:space="0" w:color="auto"/>
        <w:left w:val="none" w:sz="0" w:space="0" w:color="auto"/>
        <w:bottom w:val="none" w:sz="0" w:space="0" w:color="auto"/>
        <w:right w:val="none" w:sz="0" w:space="0" w:color="auto"/>
      </w:divBdr>
    </w:div>
    <w:div w:id="811675519">
      <w:bodyDiv w:val="1"/>
      <w:marLeft w:val="0"/>
      <w:marRight w:val="0"/>
      <w:marTop w:val="0"/>
      <w:marBottom w:val="0"/>
      <w:divBdr>
        <w:top w:val="none" w:sz="0" w:space="0" w:color="auto"/>
        <w:left w:val="none" w:sz="0" w:space="0" w:color="auto"/>
        <w:bottom w:val="none" w:sz="0" w:space="0" w:color="auto"/>
        <w:right w:val="none" w:sz="0" w:space="0" w:color="auto"/>
      </w:divBdr>
    </w:div>
    <w:div w:id="812058979">
      <w:bodyDiv w:val="1"/>
      <w:marLeft w:val="0"/>
      <w:marRight w:val="0"/>
      <w:marTop w:val="0"/>
      <w:marBottom w:val="0"/>
      <w:divBdr>
        <w:top w:val="none" w:sz="0" w:space="0" w:color="auto"/>
        <w:left w:val="none" w:sz="0" w:space="0" w:color="auto"/>
        <w:bottom w:val="none" w:sz="0" w:space="0" w:color="auto"/>
        <w:right w:val="none" w:sz="0" w:space="0" w:color="auto"/>
      </w:divBdr>
    </w:div>
    <w:div w:id="815147851">
      <w:bodyDiv w:val="1"/>
      <w:marLeft w:val="0"/>
      <w:marRight w:val="0"/>
      <w:marTop w:val="0"/>
      <w:marBottom w:val="0"/>
      <w:divBdr>
        <w:top w:val="none" w:sz="0" w:space="0" w:color="auto"/>
        <w:left w:val="none" w:sz="0" w:space="0" w:color="auto"/>
        <w:bottom w:val="none" w:sz="0" w:space="0" w:color="auto"/>
        <w:right w:val="none" w:sz="0" w:space="0" w:color="auto"/>
      </w:divBdr>
    </w:div>
    <w:div w:id="819349664">
      <w:bodyDiv w:val="1"/>
      <w:marLeft w:val="0"/>
      <w:marRight w:val="0"/>
      <w:marTop w:val="0"/>
      <w:marBottom w:val="0"/>
      <w:divBdr>
        <w:top w:val="none" w:sz="0" w:space="0" w:color="auto"/>
        <w:left w:val="none" w:sz="0" w:space="0" w:color="auto"/>
        <w:bottom w:val="none" w:sz="0" w:space="0" w:color="auto"/>
        <w:right w:val="none" w:sz="0" w:space="0" w:color="auto"/>
      </w:divBdr>
    </w:div>
    <w:div w:id="820267825">
      <w:bodyDiv w:val="1"/>
      <w:marLeft w:val="0"/>
      <w:marRight w:val="0"/>
      <w:marTop w:val="0"/>
      <w:marBottom w:val="0"/>
      <w:divBdr>
        <w:top w:val="none" w:sz="0" w:space="0" w:color="auto"/>
        <w:left w:val="none" w:sz="0" w:space="0" w:color="auto"/>
        <w:bottom w:val="none" w:sz="0" w:space="0" w:color="auto"/>
        <w:right w:val="none" w:sz="0" w:space="0" w:color="auto"/>
      </w:divBdr>
    </w:div>
    <w:div w:id="822239170">
      <w:bodyDiv w:val="1"/>
      <w:marLeft w:val="0"/>
      <w:marRight w:val="0"/>
      <w:marTop w:val="0"/>
      <w:marBottom w:val="0"/>
      <w:divBdr>
        <w:top w:val="none" w:sz="0" w:space="0" w:color="auto"/>
        <w:left w:val="none" w:sz="0" w:space="0" w:color="auto"/>
        <w:bottom w:val="none" w:sz="0" w:space="0" w:color="auto"/>
        <w:right w:val="none" w:sz="0" w:space="0" w:color="auto"/>
      </w:divBdr>
    </w:div>
    <w:div w:id="822355968">
      <w:bodyDiv w:val="1"/>
      <w:marLeft w:val="0"/>
      <w:marRight w:val="0"/>
      <w:marTop w:val="0"/>
      <w:marBottom w:val="0"/>
      <w:divBdr>
        <w:top w:val="none" w:sz="0" w:space="0" w:color="auto"/>
        <w:left w:val="none" w:sz="0" w:space="0" w:color="auto"/>
        <w:bottom w:val="none" w:sz="0" w:space="0" w:color="auto"/>
        <w:right w:val="none" w:sz="0" w:space="0" w:color="auto"/>
      </w:divBdr>
    </w:div>
    <w:div w:id="825130059">
      <w:bodyDiv w:val="1"/>
      <w:marLeft w:val="0"/>
      <w:marRight w:val="0"/>
      <w:marTop w:val="0"/>
      <w:marBottom w:val="0"/>
      <w:divBdr>
        <w:top w:val="none" w:sz="0" w:space="0" w:color="auto"/>
        <w:left w:val="none" w:sz="0" w:space="0" w:color="auto"/>
        <w:bottom w:val="none" w:sz="0" w:space="0" w:color="auto"/>
        <w:right w:val="none" w:sz="0" w:space="0" w:color="auto"/>
      </w:divBdr>
    </w:div>
    <w:div w:id="825703189">
      <w:bodyDiv w:val="1"/>
      <w:marLeft w:val="0"/>
      <w:marRight w:val="0"/>
      <w:marTop w:val="0"/>
      <w:marBottom w:val="0"/>
      <w:divBdr>
        <w:top w:val="none" w:sz="0" w:space="0" w:color="auto"/>
        <w:left w:val="none" w:sz="0" w:space="0" w:color="auto"/>
        <w:bottom w:val="none" w:sz="0" w:space="0" w:color="auto"/>
        <w:right w:val="none" w:sz="0" w:space="0" w:color="auto"/>
      </w:divBdr>
    </w:div>
    <w:div w:id="827987366">
      <w:bodyDiv w:val="1"/>
      <w:marLeft w:val="0"/>
      <w:marRight w:val="0"/>
      <w:marTop w:val="0"/>
      <w:marBottom w:val="0"/>
      <w:divBdr>
        <w:top w:val="none" w:sz="0" w:space="0" w:color="auto"/>
        <w:left w:val="none" w:sz="0" w:space="0" w:color="auto"/>
        <w:bottom w:val="none" w:sz="0" w:space="0" w:color="auto"/>
        <w:right w:val="none" w:sz="0" w:space="0" w:color="auto"/>
      </w:divBdr>
    </w:div>
    <w:div w:id="828985986">
      <w:bodyDiv w:val="1"/>
      <w:marLeft w:val="0"/>
      <w:marRight w:val="0"/>
      <w:marTop w:val="0"/>
      <w:marBottom w:val="0"/>
      <w:divBdr>
        <w:top w:val="none" w:sz="0" w:space="0" w:color="auto"/>
        <w:left w:val="none" w:sz="0" w:space="0" w:color="auto"/>
        <w:bottom w:val="none" w:sz="0" w:space="0" w:color="auto"/>
        <w:right w:val="none" w:sz="0" w:space="0" w:color="auto"/>
      </w:divBdr>
    </w:div>
    <w:div w:id="830827065">
      <w:bodyDiv w:val="1"/>
      <w:marLeft w:val="0"/>
      <w:marRight w:val="0"/>
      <w:marTop w:val="0"/>
      <w:marBottom w:val="0"/>
      <w:divBdr>
        <w:top w:val="none" w:sz="0" w:space="0" w:color="auto"/>
        <w:left w:val="none" w:sz="0" w:space="0" w:color="auto"/>
        <w:bottom w:val="none" w:sz="0" w:space="0" w:color="auto"/>
        <w:right w:val="none" w:sz="0" w:space="0" w:color="auto"/>
      </w:divBdr>
    </w:div>
    <w:div w:id="832912001">
      <w:bodyDiv w:val="1"/>
      <w:marLeft w:val="0"/>
      <w:marRight w:val="0"/>
      <w:marTop w:val="0"/>
      <w:marBottom w:val="0"/>
      <w:divBdr>
        <w:top w:val="none" w:sz="0" w:space="0" w:color="auto"/>
        <w:left w:val="none" w:sz="0" w:space="0" w:color="auto"/>
        <w:bottom w:val="none" w:sz="0" w:space="0" w:color="auto"/>
        <w:right w:val="none" w:sz="0" w:space="0" w:color="auto"/>
      </w:divBdr>
    </w:div>
    <w:div w:id="835076872">
      <w:bodyDiv w:val="1"/>
      <w:marLeft w:val="0"/>
      <w:marRight w:val="0"/>
      <w:marTop w:val="0"/>
      <w:marBottom w:val="0"/>
      <w:divBdr>
        <w:top w:val="none" w:sz="0" w:space="0" w:color="auto"/>
        <w:left w:val="none" w:sz="0" w:space="0" w:color="auto"/>
        <w:bottom w:val="none" w:sz="0" w:space="0" w:color="auto"/>
        <w:right w:val="none" w:sz="0" w:space="0" w:color="auto"/>
      </w:divBdr>
    </w:div>
    <w:div w:id="842355170">
      <w:bodyDiv w:val="1"/>
      <w:marLeft w:val="0"/>
      <w:marRight w:val="0"/>
      <w:marTop w:val="0"/>
      <w:marBottom w:val="0"/>
      <w:divBdr>
        <w:top w:val="none" w:sz="0" w:space="0" w:color="auto"/>
        <w:left w:val="none" w:sz="0" w:space="0" w:color="auto"/>
        <w:bottom w:val="none" w:sz="0" w:space="0" w:color="auto"/>
        <w:right w:val="none" w:sz="0" w:space="0" w:color="auto"/>
      </w:divBdr>
    </w:div>
    <w:div w:id="845486230">
      <w:bodyDiv w:val="1"/>
      <w:marLeft w:val="0"/>
      <w:marRight w:val="0"/>
      <w:marTop w:val="0"/>
      <w:marBottom w:val="0"/>
      <w:divBdr>
        <w:top w:val="none" w:sz="0" w:space="0" w:color="auto"/>
        <w:left w:val="none" w:sz="0" w:space="0" w:color="auto"/>
        <w:bottom w:val="none" w:sz="0" w:space="0" w:color="auto"/>
        <w:right w:val="none" w:sz="0" w:space="0" w:color="auto"/>
      </w:divBdr>
    </w:div>
    <w:div w:id="850489907">
      <w:bodyDiv w:val="1"/>
      <w:marLeft w:val="0"/>
      <w:marRight w:val="0"/>
      <w:marTop w:val="0"/>
      <w:marBottom w:val="0"/>
      <w:divBdr>
        <w:top w:val="none" w:sz="0" w:space="0" w:color="auto"/>
        <w:left w:val="none" w:sz="0" w:space="0" w:color="auto"/>
        <w:bottom w:val="none" w:sz="0" w:space="0" w:color="auto"/>
        <w:right w:val="none" w:sz="0" w:space="0" w:color="auto"/>
      </w:divBdr>
    </w:div>
    <w:div w:id="851334249">
      <w:bodyDiv w:val="1"/>
      <w:marLeft w:val="0"/>
      <w:marRight w:val="0"/>
      <w:marTop w:val="0"/>
      <w:marBottom w:val="0"/>
      <w:divBdr>
        <w:top w:val="none" w:sz="0" w:space="0" w:color="auto"/>
        <w:left w:val="none" w:sz="0" w:space="0" w:color="auto"/>
        <w:bottom w:val="none" w:sz="0" w:space="0" w:color="auto"/>
        <w:right w:val="none" w:sz="0" w:space="0" w:color="auto"/>
      </w:divBdr>
    </w:div>
    <w:div w:id="852574107">
      <w:bodyDiv w:val="1"/>
      <w:marLeft w:val="0"/>
      <w:marRight w:val="0"/>
      <w:marTop w:val="0"/>
      <w:marBottom w:val="0"/>
      <w:divBdr>
        <w:top w:val="none" w:sz="0" w:space="0" w:color="auto"/>
        <w:left w:val="none" w:sz="0" w:space="0" w:color="auto"/>
        <w:bottom w:val="none" w:sz="0" w:space="0" w:color="auto"/>
        <w:right w:val="none" w:sz="0" w:space="0" w:color="auto"/>
      </w:divBdr>
    </w:div>
    <w:div w:id="855188983">
      <w:bodyDiv w:val="1"/>
      <w:marLeft w:val="0"/>
      <w:marRight w:val="0"/>
      <w:marTop w:val="0"/>
      <w:marBottom w:val="0"/>
      <w:divBdr>
        <w:top w:val="none" w:sz="0" w:space="0" w:color="auto"/>
        <w:left w:val="none" w:sz="0" w:space="0" w:color="auto"/>
        <w:bottom w:val="none" w:sz="0" w:space="0" w:color="auto"/>
        <w:right w:val="none" w:sz="0" w:space="0" w:color="auto"/>
      </w:divBdr>
    </w:div>
    <w:div w:id="858011955">
      <w:bodyDiv w:val="1"/>
      <w:marLeft w:val="0"/>
      <w:marRight w:val="0"/>
      <w:marTop w:val="0"/>
      <w:marBottom w:val="0"/>
      <w:divBdr>
        <w:top w:val="none" w:sz="0" w:space="0" w:color="auto"/>
        <w:left w:val="none" w:sz="0" w:space="0" w:color="auto"/>
        <w:bottom w:val="none" w:sz="0" w:space="0" w:color="auto"/>
        <w:right w:val="none" w:sz="0" w:space="0" w:color="auto"/>
      </w:divBdr>
    </w:div>
    <w:div w:id="860825089">
      <w:bodyDiv w:val="1"/>
      <w:marLeft w:val="0"/>
      <w:marRight w:val="0"/>
      <w:marTop w:val="0"/>
      <w:marBottom w:val="0"/>
      <w:divBdr>
        <w:top w:val="none" w:sz="0" w:space="0" w:color="auto"/>
        <w:left w:val="none" w:sz="0" w:space="0" w:color="auto"/>
        <w:bottom w:val="none" w:sz="0" w:space="0" w:color="auto"/>
        <w:right w:val="none" w:sz="0" w:space="0" w:color="auto"/>
      </w:divBdr>
    </w:div>
    <w:div w:id="871109394">
      <w:bodyDiv w:val="1"/>
      <w:marLeft w:val="0"/>
      <w:marRight w:val="0"/>
      <w:marTop w:val="0"/>
      <w:marBottom w:val="0"/>
      <w:divBdr>
        <w:top w:val="none" w:sz="0" w:space="0" w:color="auto"/>
        <w:left w:val="none" w:sz="0" w:space="0" w:color="auto"/>
        <w:bottom w:val="none" w:sz="0" w:space="0" w:color="auto"/>
        <w:right w:val="none" w:sz="0" w:space="0" w:color="auto"/>
      </w:divBdr>
    </w:div>
    <w:div w:id="876741007">
      <w:bodyDiv w:val="1"/>
      <w:marLeft w:val="0"/>
      <w:marRight w:val="0"/>
      <w:marTop w:val="0"/>
      <w:marBottom w:val="0"/>
      <w:divBdr>
        <w:top w:val="none" w:sz="0" w:space="0" w:color="auto"/>
        <w:left w:val="none" w:sz="0" w:space="0" w:color="auto"/>
        <w:bottom w:val="none" w:sz="0" w:space="0" w:color="auto"/>
        <w:right w:val="none" w:sz="0" w:space="0" w:color="auto"/>
      </w:divBdr>
    </w:div>
    <w:div w:id="880677457">
      <w:bodyDiv w:val="1"/>
      <w:marLeft w:val="0"/>
      <w:marRight w:val="0"/>
      <w:marTop w:val="0"/>
      <w:marBottom w:val="0"/>
      <w:divBdr>
        <w:top w:val="none" w:sz="0" w:space="0" w:color="auto"/>
        <w:left w:val="none" w:sz="0" w:space="0" w:color="auto"/>
        <w:bottom w:val="none" w:sz="0" w:space="0" w:color="auto"/>
        <w:right w:val="none" w:sz="0" w:space="0" w:color="auto"/>
      </w:divBdr>
    </w:div>
    <w:div w:id="887106131">
      <w:bodyDiv w:val="1"/>
      <w:marLeft w:val="0"/>
      <w:marRight w:val="0"/>
      <w:marTop w:val="0"/>
      <w:marBottom w:val="0"/>
      <w:divBdr>
        <w:top w:val="none" w:sz="0" w:space="0" w:color="auto"/>
        <w:left w:val="none" w:sz="0" w:space="0" w:color="auto"/>
        <w:bottom w:val="none" w:sz="0" w:space="0" w:color="auto"/>
        <w:right w:val="none" w:sz="0" w:space="0" w:color="auto"/>
      </w:divBdr>
    </w:div>
    <w:div w:id="890045192">
      <w:bodyDiv w:val="1"/>
      <w:marLeft w:val="0"/>
      <w:marRight w:val="0"/>
      <w:marTop w:val="0"/>
      <w:marBottom w:val="0"/>
      <w:divBdr>
        <w:top w:val="none" w:sz="0" w:space="0" w:color="auto"/>
        <w:left w:val="none" w:sz="0" w:space="0" w:color="auto"/>
        <w:bottom w:val="none" w:sz="0" w:space="0" w:color="auto"/>
        <w:right w:val="none" w:sz="0" w:space="0" w:color="auto"/>
      </w:divBdr>
    </w:div>
    <w:div w:id="892930485">
      <w:bodyDiv w:val="1"/>
      <w:marLeft w:val="0"/>
      <w:marRight w:val="0"/>
      <w:marTop w:val="0"/>
      <w:marBottom w:val="0"/>
      <w:divBdr>
        <w:top w:val="none" w:sz="0" w:space="0" w:color="auto"/>
        <w:left w:val="none" w:sz="0" w:space="0" w:color="auto"/>
        <w:bottom w:val="none" w:sz="0" w:space="0" w:color="auto"/>
        <w:right w:val="none" w:sz="0" w:space="0" w:color="auto"/>
      </w:divBdr>
    </w:div>
    <w:div w:id="894201721">
      <w:bodyDiv w:val="1"/>
      <w:marLeft w:val="0"/>
      <w:marRight w:val="0"/>
      <w:marTop w:val="0"/>
      <w:marBottom w:val="0"/>
      <w:divBdr>
        <w:top w:val="none" w:sz="0" w:space="0" w:color="auto"/>
        <w:left w:val="none" w:sz="0" w:space="0" w:color="auto"/>
        <w:bottom w:val="none" w:sz="0" w:space="0" w:color="auto"/>
        <w:right w:val="none" w:sz="0" w:space="0" w:color="auto"/>
      </w:divBdr>
    </w:div>
    <w:div w:id="905799432">
      <w:bodyDiv w:val="1"/>
      <w:marLeft w:val="0"/>
      <w:marRight w:val="0"/>
      <w:marTop w:val="0"/>
      <w:marBottom w:val="0"/>
      <w:divBdr>
        <w:top w:val="none" w:sz="0" w:space="0" w:color="auto"/>
        <w:left w:val="none" w:sz="0" w:space="0" w:color="auto"/>
        <w:bottom w:val="none" w:sz="0" w:space="0" w:color="auto"/>
        <w:right w:val="none" w:sz="0" w:space="0" w:color="auto"/>
      </w:divBdr>
    </w:div>
    <w:div w:id="907376999">
      <w:bodyDiv w:val="1"/>
      <w:marLeft w:val="0"/>
      <w:marRight w:val="0"/>
      <w:marTop w:val="0"/>
      <w:marBottom w:val="0"/>
      <w:divBdr>
        <w:top w:val="none" w:sz="0" w:space="0" w:color="auto"/>
        <w:left w:val="none" w:sz="0" w:space="0" w:color="auto"/>
        <w:bottom w:val="none" w:sz="0" w:space="0" w:color="auto"/>
        <w:right w:val="none" w:sz="0" w:space="0" w:color="auto"/>
      </w:divBdr>
    </w:div>
    <w:div w:id="909510162">
      <w:bodyDiv w:val="1"/>
      <w:marLeft w:val="0"/>
      <w:marRight w:val="0"/>
      <w:marTop w:val="0"/>
      <w:marBottom w:val="0"/>
      <w:divBdr>
        <w:top w:val="none" w:sz="0" w:space="0" w:color="auto"/>
        <w:left w:val="none" w:sz="0" w:space="0" w:color="auto"/>
        <w:bottom w:val="none" w:sz="0" w:space="0" w:color="auto"/>
        <w:right w:val="none" w:sz="0" w:space="0" w:color="auto"/>
      </w:divBdr>
    </w:div>
    <w:div w:id="915364359">
      <w:bodyDiv w:val="1"/>
      <w:marLeft w:val="0"/>
      <w:marRight w:val="0"/>
      <w:marTop w:val="0"/>
      <w:marBottom w:val="0"/>
      <w:divBdr>
        <w:top w:val="none" w:sz="0" w:space="0" w:color="auto"/>
        <w:left w:val="none" w:sz="0" w:space="0" w:color="auto"/>
        <w:bottom w:val="none" w:sz="0" w:space="0" w:color="auto"/>
        <w:right w:val="none" w:sz="0" w:space="0" w:color="auto"/>
      </w:divBdr>
    </w:div>
    <w:div w:id="918056064">
      <w:bodyDiv w:val="1"/>
      <w:marLeft w:val="0"/>
      <w:marRight w:val="0"/>
      <w:marTop w:val="0"/>
      <w:marBottom w:val="0"/>
      <w:divBdr>
        <w:top w:val="none" w:sz="0" w:space="0" w:color="auto"/>
        <w:left w:val="none" w:sz="0" w:space="0" w:color="auto"/>
        <w:bottom w:val="none" w:sz="0" w:space="0" w:color="auto"/>
        <w:right w:val="none" w:sz="0" w:space="0" w:color="auto"/>
      </w:divBdr>
    </w:div>
    <w:div w:id="920943604">
      <w:bodyDiv w:val="1"/>
      <w:marLeft w:val="0"/>
      <w:marRight w:val="0"/>
      <w:marTop w:val="0"/>
      <w:marBottom w:val="0"/>
      <w:divBdr>
        <w:top w:val="none" w:sz="0" w:space="0" w:color="auto"/>
        <w:left w:val="none" w:sz="0" w:space="0" w:color="auto"/>
        <w:bottom w:val="none" w:sz="0" w:space="0" w:color="auto"/>
        <w:right w:val="none" w:sz="0" w:space="0" w:color="auto"/>
      </w:divBdr>
    </w:div>
    <w:div w:id="922298996">
      <w:bodyDiv w:val="1"/>
      <w:marLeft w:val="0"/>
      <w:marRight w:val="0"/>
      <w:marTop w:val="0"/>
      <w:marBottom w:val="0"/>
      <w:divBdr>
        <w:top w:val="none" w:sz="0" w:space="0" w:color="auto"/>
        <w:left w:val="none" w:sz="0" w:space="0" w:color="auto"/>
        <w:bottom w:val="none" w:sz="0" w:space="0" w:color="auto"/>
        <w:right w:val="none" w:sz="0" w:space="0" w:color="auto"/>
      </w:divBdr>
    </w:div>
    <w:div w:id="931738572">
      <w:bodyDiv w:val="1"/>
      <w:marLeft w:val="0"/>
      <w:marRight w:val="0"/>
      <w:marTop w:val="0"/>
      <w:marBottom w:val="0"/>
      <w:divBdr>
        <w:top w:val="none" w:sz="0" w:space="0" w:color="auto"/>
        <w:left w:val="none" w:sz="0" w:space="0" w:color="auto"/>
        <w:bottom w:val="none" w:sz="0" w:space="0" w:color="auto"/>
        <w:right w:val="none" w:sz="0" w:space="0" w:color="auto"/>
      </w:divBdr>
    </w:div>
    <w:div w:id="938026776">
      <w:bodyDiv w:val="1"/>
      <w:marLeft w:val="0"/>
      <w:marRight w:val="0"/>
      <w:marTop w:val="0"/>
      <w:marBottom w:val="0"/>
      <w:divBdr>
        <w:top w:val="none" w:sz="0" w:space="0" w:color="auto"/>
        <w:left w:val="none" w:sz="0" w:space="0" w:color="auto"/>
        <w:bottom w:val="none" w:sz="0" w:space="0" w:color="auto"/>
        <w:right w:val="none" w:sz="0" w:space="0" w:color="auto"/>
      </w:divBdr>
    </w:div>
    <w:div w:id="938832610">
      <w:bodyDiv w:val="1"/>
      <w:marLeft w:val="0"/>
      <w:marRight w:val="0"/>
      <w:marTop w:val="0"/>
      <w:marBottom w:val="0"/>
      <w:divBdr>
        <w:top w:val="none" w:sz="0" w:space="0" w:color="auto"/>
        <w:left w:val="none" w:sz="0" w:space="0" w:color="auto"/>
        <w:bottom w:val="none" w:sz="0" w:space="0" w:color="auto"/>
        <w:right w:val="none" w:sz="0" w:space="0" w:color="auto"/>
      </w:divBdr>
    </w:div>
    <w:div w:id="943145486">
      <w:bodyDiv w:val="1"/>
      <w:marLeft w:val="0"/>
      <w:marRight w:val="0"/>
      <w:marTop w:val="0"/>
      <w:marBottom w:val="0"/>
      <w:divBdr>
        <w:top w:val="none" w:sz="0" w:space="0" w:color="auto"/>
        <w:left w:val="none" w:sz="0" w:space="0" w:color="auto"/>
        <w:bottom w:val="none" w:sz="0" w:space="0" w:color="auto"/>
        <w:right w:val="none" w:sz="0" w:space="0" w:color="auto"/>
      </w:divBdr>
    </w:div>
    <w:div w:id="947590040">
      <w:bodyDiv w:val="1"/>
      <w:marLeft w:val="0"/>
      <w:marRight w:val="0"/>
      <w:marTop w:val="0"/>
      <w:marBottom w:val="0"/>
      <w:divBdr>
        <w:top w:val="none" w:sz="0" w:space="0" w:color="auto"/>
        <w:left w:val="none" w:sz="0" w:space="0" w:color="auto"/>
        <w:bottom w:val="none" w:sz="0" w:space="0" w:color="auto"/>
        <w:right w:val="none" w:sz="0" w:space="0" w:color="auto"/>
      </w:divBdr>
    </w:div>
    <w:div w:id="955646007">
      <w:bodyDiv w:val="1"/>
      <w:marLeft w:val="0"/>
      <w:marRight w:val="0"/>
      <w:marTop w:val="0"/>
      <w:marBottom w:val="0"/>
      <w:divBdr>
        <w:top w:val="none" w:sz="0" w:space="0" w:color="auto"/>
        <w:left w:val="none" w:sz="0" w:space="0" w:color="auto"/>
        <w:bottom w:val="none" w:sz="0" w:space="0" w:color="auto"/>
        <w:right w:val="none" w:sz="0" w:space="0" w:color="auto"/>
      </w:divBdr>
    </w:div>
    <w:div w:id="957489634">
      <w:bodyDiv w:val="1"/>
      <w:marLeft w:val="0"/>
      <w:marRight w:val="0"/>
      <w:marTop w:val="0"/>
      <w:marBottom w:val="0"/>
      <w:divBdr>
        <w:top w:val="none" w:sz="0" w:space="0" w:color="auto"/>
        <w:left w:val="none" w:sz="0" w:space="0" w:color="auto"/>
        <w:bottom w:val="none" w:sz="0" w:space="0" w:color="auto"/>
        <w:right w:val="none" w:sz="0" w:space="0" w:color="auto"/>
      </w:divBdr>
    </w:div>
    <w:div w:id="973408674">
      <w:bodyDiv w:val="1"/>
      <w:marLeft w:val="0"/>
      <w:marRight w:val="0"/>
      <w:marTop w:val="0"/>
      <w:marBottom w:val="0"/>
      <w:divBdr>
        <w:top w:val="none" w:sz="0" w:space="0" w:color="auto"/>
        <w:left w:val="none" w:sz="0" w:space="0" w:color="auto"/>
        <w:bottom w:val="none" w:sz="0" w:space="0" w:color="auto"/>
        <w:right w:val="none" w:sz="0" w:space="0" w:color="auto"/>
      </w:divBdr>
    </w:div>
    <w:div w:id="974606032">
      <w:bodyDiv w:val="1"/>
      <w:marLeft w:val="0"/>
      <w:marRight w:val="0"/>
      <w:marTop w:val="0"/>
      <w:marBottom w:val="0"/>
      <w:divBdr>
        <w:top w:val="none" w:sz="0" w:space="0" w:color="auto"/>
        <w:left w:val="none" w:sz="0" w:space="0" w:color="auto"/>
        <w:bottom w:val="none" w:sz="0" w:space="0" w:color="auto"/>
        <w:right w:val="none" w:sz="0" w:space="0" w:color="auto"/>
      </w:divBdr>
    </w:div>
    <w:div w:id="979650030">
      <w:bodyDiv w:val="1"/>
      <w:marLeft w:val="0"/>
      <w:marRight w:val="0"/>
      <w:marTop w:val="0"/>
      <w:marBottom w:val="0"/>
      <w:divBdr>
        <w:top w:val="none" w:sz="0" w:space="0" w:color="auto"/>
        <w:left w:val="none" w:sz="0" w:space="0" w:color="auto"/>
        <w:bottom w:val="none" w:sz="0" w:space="0" w:color="auto"/>
        <w:right w:val="none" w:sz="0" w:space="0" w:color="auto"/>
      </w:divBdr>
    </w:div>
    <w:div w:id="980580916">
      <w:bodyDiv w:val="1"/>
      <w:marLeft w:val="0"/>
      <w:marRight w:val="0"/>
      <w:marTop w:val="0"/>
      <w:marBottom w:val="0"/>
      <w:divBdr>
        <w:top w:val="none" w:sz="0" w:space="0" w:color="auto"/>
        <w:left w:val="none" w:sz="0" w:space="0" w:color="auto"/>
        <w:bottom w:val="none" w:sz="0" w:space="0" w:color="auto"/>
        <w:right w:val="none" w:sz="0" w:space="0" w:color="auto"/>
      </w:divBdr>
    </w:div>
    <w:div w:id="982739545">
      <w:bodyDiv w:val="1"/>
      <w:marLeft w:val="0"/>
      <w:marRight w:val="0"/>
      <w:marTop w:val="0"/>
      <w:marBottom w:val="0"/>
      <w:divBdr>
        <w:top w:val="none" w:sz="0" w:space="0" w:color="auto"/>
        <w:left w:val="none" w:sz="0" w:space="0" w:color="auto"/>
        <w:bottom w:val="none" w:sz="0" w:space="0" w:color="auto"/>
        <w:right w:val="none" w:sz="0" w:space="0" w:color="auto"/>
      </w:divBdr>
    </w:div>
    <w:div w:id="983774951">
      <w:bodyDiv w:val="1"/>
      <w:marLeft w:val="0"/>
      <w:marRight w:val="0"/>
      <w:marTop w:val="0"/>
      <w:marBottom w:val="0"/>
      <w:divBdr>
        <w:top w:val="none" w:sz="0" w:space="0" w:color="auto"/>
        <w:left w:val="none" w:sz="0" w:space="0" w:color="auto"/>
        <w:bottom w:val="none" w:sz="0" w:space="0" w:color="auto"/>
        <w:right w:val="none" w:sz="0" w:space="0" w:color="auto"/>
      </w:divBdr>
    </w:div>
    <w:div w:id="991060887">
      <w:bodyDiv w:val="1"/>
      <w:marLeft w:val="0"/>
      <w:marRight w:val="0"/>
      <w:marTop w:val="0"/>
      <w:marBottom w:val="0"/>
      <w:divBdr>
        <w:top w:val="none" w:sz="0" w:space="0" w:color="auto"/>
        <w:left w:val="none" w:sz="0" w:space="0" w:color="auto"/>
        <w:bottom w:val="none" w:sz="0" w:space="0" w:color="auto"/>
        <w:right w:val="none" w:sz="0" w:space="0" w:color="auto"/>
      </w:divBdr>
    </w:div>
    <w:div w:id="992609529">
      <w:bodyDiv w:val="1"/>
      <w:marLeft w:val="0"/>
      <w:marRight w:val="0"/>
      <w:marTop w:val="0"/>
      <w:marBottom w:val="0"/>
      <w:divBdr>
        <w:top w:val="none" w:sz="0" w:space="0" w:color="auto"/>
        <w:left w:val="none" w:sz="0" w:space="0" w:color="auto"/>
        <w:bottom w:val="none" w:sz="0" w:space="0" w:color="auto"/>
        <w:right w:val="none" w:sz="0" w:space="0" w:color="auto"/>
      </w:divBdr>
    </w:div>
    <w:div w:id="993415144">
      <w:bodyDiv w:val="1"/>
      <w:marLeft w:val="0"/>
      <w:marRight w:val="0"/>
      <w:marTop w:val="0"/>
      <w:marBottom w:val="0"/>
      <w:divBdr>
        <w:top w:val="none" w:sz="0" w:space="0" w:color="auto"/>
        <w:left w:val="none" w:sz="0" w:space="0" w:color="auto"/>
        <w:bottom w:val="none" w:sz="0" w:space="0" w:color="auto"/>
        <w:right w:val="none" w:sz="0" w:space="0" w:color="auto"/>
      </w:divBdr>
    </w:div>
    <w:div w:id="999230200">
      <w:bodyDiv w:val="1"/>
      <w:marLeft w:val="0"/>
      <w:marRight w:val="0"/>
      <w:marTop w:val="0"/>
      <w:marBottom w:val="0"/>
      <w:divBdr>
        <w:top w:val="none" w:sz="0" w:space="0" w:color="auto"/>
        <w:left w:val="none" w:sz="0" w:space="0" w:color="auto"/>
        <w:bottom w:val="none" w:sz="0" w:space="0" w:color="auto"/>
        <w:right w:val="none" w:sz="0" w:space="0" w:color="auto"/>
      </w:divBdr>
    </w:div>
    <w:div w:id="999231548">
      <w:bodyDiv w:val="1"/>
      <w:marLeft w:val="0"/>
      <w:marRight w:val="0"/>
      <w:marTop w:val="0"/>
      <w:marBottom w:val="0"/>
      <w:divBdr>
        <w:top w:val="none" w:sz="0" w:space="0" w:color="auto"/>
        <w:left w:val="none" w:sz="0" w:space="0" w:color="auto"/>
        <w:bottom w:val="none" w:sz="0" w:space="0" w:color="auto"/>
        <w:right w:val="none" w:sz="0" w:space="0" w:color="auto"/>
      </w:divBdr>
    </w:div>
    <w:div w:id="1005935437">
      <w:bodyDiv w:val="1"/>
      <w:marLeft w:val="0"/>
      <w:marRight w:val="0"/>
      <w:marTop w:val="0"/>
      <w:marBottom w:val="0"/>
      <w:divBdr>
        <w:top w:val="none" w:sz="0" w:space="0" w:color="auto"/>
        <w:left w:val="none" w:sz="0" w:space="0" w:color="auto"/>
        <w:bottom w:val="none" w:sz="0" w:space="0" w:color="auto"/>
        <w:right w:val="none" w:sz="0" w:space="0" w:color="auto"/>
      </w:divBdr>
    </w:div>
    <w:div w:id="1007058175">
      <w:bodyDiv w:val="1"/>
      <w:marLeft w:val="0"/>
      <w:marRight w:val="0"/>
      <w:marTop w:val="0"/>
      <w:marBottom w:val="0"/>
      <w:divBdr>
        <w:top w:val="none" w:sz="0" w:space="0" w:color="auto"/>
        <w:left w:val="none" w:sz="0" w:space="0" w:color="auto"/>
        <w:bottom w:val="none" w:sz="0" w:space="0" w:color="auto"/>
        <w:right w:val="none" w:sz="0" w:space="0" w:color="auto"/>
      </w:divBdr>
    </w:div>
    <w:div w:id="1008094774">
      <w:bodyDiv w:val="1"/>
      <w:marLeft w:val="0"/>
      <w:marRight w:val="0"/>
      <w:marTop w:val="0"/>
      <w:marBottom w:val="0"/>
      <w:divBdr>
        <w:top w:val="none" w:sz="0" w:space="0" w:color="auto"/>
        <w:left w:val="none" w:sz="0" w:space="0" w:color="auto"/>
        <w:bottom w:val="none" w:sz="0" w:space="0" w:color="auto"/>
        <w:right w:val="none" w:sz="0" w:space="0" w:color="auto"/>
      </w:divBdr>
    </w:div>
    <w:div w:id="1009217803">
      <w:bodyDiv w:val="1"/>
      <w:marLeft w:val="0"/>
      <w:marRight w:val="0"/>
      <w:marTop w:val="0"/>
      <w:marBottom w:val="0"/>
      <w:divBdr>
        <w:top w:val="none" w:sz="0" w:space="0" w:color="auto"/>
        <w:left w:val="none" w:sz="0" w:space="0" w:color="auto"/>
        <w:bottom w:val="none" w:sz="0" w:space="0" w:color="auto"/>
        <w:right w:val="none" w:sz="0" w:space="0" w:color="auto"/>
      </w:divBdr>
    </w:div>
    <w:div w:id="1013844539">
      <w:bodyDiv w:val="1"/>
      <w:marLeft w:val="0"/>
      <w:marRight w:val="0"/>
      <w:marTop w:val="0"/>
      <w:marBottom w:val="0"/>
      <w:divBdr>
        <w:top w:val="none" w:sz="0" w:space="0" w:color="auto"/>
        <w:left w:val="none" w:sz="0" w:space="0" w:color="auto"/>
        <w:bottom w:val="none" w:sz="0" w:space="0" w:color="auto"/>
        <w:right w:val="none" w:sz="0" w:space="0" w:color="auto"/>
      </w:divBdr>
    </w:div>
    <w:div w:id="1018773613">
      <w:bodyDiv w:val="1"/>
      <w:marLeft w:val="0"/>
      <w:marRight w:val="0"/>
      <w:marTop w:val="0"/>
      <w:marBottom w:val="0"/>
      <w:divBdr>
        <w:top w:val="none" w:sz="0" w:space="0" w:color="auto"/>
        <w:left w:val="none" w:sz="0" w:space="0" w:color="auto"/>
        <w:bottom w:val="none" w:sz="0" w:space="0" w:color="auto"/>
        <w:right w:val="none" w:sz="0" w:space="0" w:color="auto"/>
      </w:divBdr>
    </w:div>
    <w:div w:id="1021977622">
      <w:bodyDiv w:val="1"/>
      <w:marLeft w:val="0"/>
      <w:marRight w:val="0"/>
      <w:marTop w:val="0"/>
      <w:marBottom w:val="0"/>
      <w:divBdr>
        <w:top w:val="none" w:sz="0" w:space="0" w:color="auto"/>
        <w:left w:val="none" w:sz="0" w:space="0" w:color="auto"/>
        <w:bottom w:val="none" w:sz="0" w:space="0" w:color="auto"/>
        <w:right w:val="none" w:sz="0" w:space="0" w:color="auto"/>
      </w:divBdr>
    </w:div>
    <w:div w:id="1022971399">
      <w:bodyDiv w:val="1"/>
      <w:marLeft w:val="0"/>
      <w:marRight w:val="0"/>
      <w:marTop w:val="0"/>
      <w:marBottom w:val="0"/>
      <w:divBdr>
        <w:top w:val="none" w:sz="0" w:space="0" w:color="auto"/>
        <w:left w:val="none" w:sz="0" w:space="0" w:color="auto"/>
        <w:bottom w:val="none" w:sz="0" w:space="0" w:color="auto"/>
        <w:right w:val="none" w:sz="0" w:space="0" w:color="auto"/>
      </w:divBdr>
    </w:div>
    <w:div w:id="1029717276">
      <w:bodyDiv w:val="1"/>
      <w:marLeft w:val="0"/>
      <w:marRight w:val="0"/>
      <w:marTop w:val="0"/>
      <w:marBottom w:val="0"/>
      <w:divBdr>
        <w:top w:val="none" w:sz="0" w:space="0" w:color="auto"/>
        <w:left w:val="none" w:sz="0" w:space="0" w:color="auto"/>
        <w:bottom w:val="none" w:sz="0" w:space="0" w:color="auto"/>
        <w:right w:val="none" w:sz="0" w:space="0" w:color="auto"/>
      </w:divBdr>
    </w:div>
    <w:div w:id="1031030682">
      <w:bodyDiv w:val="1"/>
      <w:marLeft w:val="0"/>
      <w:marRight w:val="0"/>
      <w:marTop w:val="0"/>
      <w:marBottom w:val="0"/>
      <w:divBdr>
        <w:top w:val="none" w:sz="0" w:space="0" w:color="auto"/>
        <w:left w:val="none" w:sz="0" w:space="0" w:color="auto"/>
        <w:bottom w:val="none" w:sz="0" w:space="0" w:color="auto"/>
        <w:right w:val="none" w:sz="0" w:space="0" w:color="auto"/>
      </w:divBdr>
    </w:div>
    <w:div w:id="1034034671">
      <w:bodyDiv w:val="1"/>
      <w:marLeft w:val="0"/>
      <w:marRight w:val="0"/>
      <w:marTop w:val="0"/>
      <w:marBottom w:val="0"/>
      <w:divBdr>
        <w:top w:val="none" w:sz="0" w:space="0" w:color="auto"/>
        <w:left w:val="none" w:sz="0" w:space="0" w:color="auto"/>
        <w:bottom w:val="none" w:sz="0" w:space="0" w:color="auto"/>
        <w:right w:val="none" w:sz="0" w:space="0" w:color="auto"/>
      </w:divBdr>
    </w:div>
    <w:div w:id="1037851682">
      <w:bodyDiv w:val="1"/>
      <w:marLeft w:val="0"/>
      <w:marRight w:val="0"/>
      <w:marTop w:val="0"/>
      <w:marBottom w:val="0"/>
      <w:divBdr>
        <w:top w:val="none" w:sz="0" w:space="0" w:color="auto"/>
        <w:left w:val="none" w:sz="0" w:space="0" w:color="auto"/>
        <w:bottom w:val="none" w:sz="0" w:space="0" w:color="auto"/>
        <w:right w:val="none" w:sz="0" w:space="0" w:color="auto"/>
      </w:divBdr>
    </w:div>
    <w:div w:id="1039092079">
      <w:bodyDiv w:val="1"/>
      <w:marLeft w:val="0"/>
      <w:marRight w:val="0"/>
      <w:marTop w:val="0"/>
      <w:marBottom w:val="0"/>
      <w:divBdr>
        <w:top w:val="none" w:sz="0" w:space="0" w:color="auto"/>
        <w:left w:val="none" w:sz="0" w:space="0" w:color="auto"/>
        <w:bottom w:val="none" w:sz="0" w:space="0" w:color="auto"/>
        <w:right w:val="none" w:sz="0" w:space="0" w:color="auto"/>
      </w:divBdr>
    </w:div>
    <w:div w:id="1040014908">
      <w:bodyDiv w:val="1"/>
      <w:marLeft w:val="0"/>
      <w:marRight w:val="0"/>
      <w:marTop w:val="0"/>
      <w:marBottom w:val="0"/>
      <w:divBdr>
        <w:top w:val="none" w:sz="0" w:space="0" w:color="auto"/>
        <w:left w:val="none" w:sz="0" w:space="0" w:color="auto"/>
        <w:bottom w:val="none" w:sz="0" w:space="0" w:color="auto"/>
        <w:right w:val="none" w:sz="0" w:space="0" w:color="auto"/>
      </w:divBdr>
    </w:div>
    <w:div w:id="1042898476">
      <w:bodyDiv w:val="1"/>
      <w:marLeft w:val="0"/>
      <w:marRight w:val="0"/>
      <w:marTop w:val="0"/>
      <w:marBottom w:val="0"/>
      <w:divBdr>
        <w:top w:val="none" w:sz="0" w:space="0" w:color="auto"/>
        <w:left w:val="none" w:sz="0" w:space="0" w:color="auto"/>
        <w:bottom w:val="none" w:sz="0" w:space="0" w:color="auto"/>
        <w:right w:val="none" w:sz="0" w:space="0" w:color="auto"/>
      </w:divBdr>
    </w:div>
    <w:div w:id="1056590231">
      <w:bodyDiv w:val="1"/>
      <w:marLeft w:val="0"/>
      <w:marRight w:val="0"/>
      <w:marTop w:val="0"/>
      <w:marBottom w:val="0"/>
      <w:divBdr>
        <w:top w:val="none" w:sz="0" w:space="0" w:color="auto"/>
        <w:left w:val="none" w:sz="0" w:space="0" w:color="auto"/>
        <w:bottom w:val="none" w:sz="0" w:space="0" w:color="auto"/>
        <w:right w:val="none" w:sz="0" w:space="0" w:color="auto"/>
      </w:divBdr>
    </w:div>
    <w:div w:id="1058896009">
      <w:bodyDiv w:val="1"/>
      <w:marLeft w:val="0"/>
      <w:marRight w:val="0"/>
      <w:marTop w:val="0"/>
      <w:marBottom w:val="0"/>
      <w:divBdr>
        <w:top w:val="none" w:sz="0" w:space="0" w:color="auto"/>
        <w:left w:val="none" w:sz="0" w:space="0" w:color="auto"/>
        <w:bottom w:val="none" w:sz="0" w:space="0" w:color="auto"/>
        <w:right w:val="none" w:sz="0" w:space="0" w:color="auto"/>
      </w:divBdr>
    </w:div>
    <w:div w:id="1060203250">
      <w:bodyDiv w:val="1"/>
      <w:marLeft w:val="0"/>
      <w:marRight w:val="0"/>
      <w:marTop w:val="0"/>
      <w:marBottom w:val="0"/>
      <w:divBdr>
        <w:top w:val="none" w:sz="0" w:space="0" w:color="auto"/>
        <w:left w:val="none" w:sz="0" w:space="0" w:color="auto"/>
        <w:bottom w:val="none" w:sz="0" w:space="0" w:color="auto"/>
        <w:right w:val="none" w:sz="0" w:space="0" w:color="auto"/>
      </w:divBdr>
    </w:div>
    <w:div w:id="1063144214">
      <w:bodyDiv w:val="1"/>
      <w:marLeft w:val="0"/>
      <w:marRight w:val="0"/>
      <w:marTop w:val="0"/>
      <w:marBottom w:val="0"/>
      <w:divBdr>
        <w:top w:val="none" w:sz="0" w:space="0" w:color="auto"/>
        <w:left w:val="none" w:sz="0" w:space="0" w:color="auto"/>
        <w:bottom w:val="none" w:sz="0" w:space="0" w:color="auto"/>
        <w:right w:val="none" w:sz="0" w:space="0" w:color="auto"/>
      </w:divBdr>
    </w:div>
    <w:div w:id="1066756890">
      <w:bodyDiv w:val="1"/>
      <w:marLeft w:val="0"/>
      <w:marRight w:val="0"/>
      <w:marTop w:val="0"/>
      <w:marBottom w:val="0"/>
      <w:divBdr>
        <w:top w:val="none" w:sz="0" w:space="0" w:color="auto"/>
        <w:left w:val="none" w:sz="0" w:space="0" w:color="auto"/>
        <w:bottom w:val="none" w:sz="0" w:space="0" w:color="auto"/>
        <w:right w:val="none" w:sz="0" w:space="0" w:color="auto"/>
      </w:divBdr>
    </w:div>
    <w:div w:id="1067652988">
      <w:bodyDiv w:val="1"/>
      <w:marLeft w:val="0"/>
      <w:marRight w:val="0"/>
      <w:marTop w:val="0"/>
      <w:marBottom w:val="0"/>
      <w:divBdr>
        <w:top w:val="none" w:sz="0" w:space="0" w:color="auto"/>
        <w:left w:val="none" w:sz="0" w:space="0" w:color="auto"/>
        <w:bottom w:val="none" w:sz="0" w:space="0" w:color="auto"/>
        <w:right w:val="none" w:sz="0" w:space="0" w:color="auto"/>
      </w:divBdr>
    </w:div>
    <w:div w:id="1068268073">
      <w:bodyDiv w:val="1"/>
      <w:marLeft w:val="0"/>
      <w:marRight w:val="0"/>
      <w:marTop w:val="0"/>
      <w:marBottom w:val="0"/>
      <w:divBdr>
        <w:top w:val="none" w:sz="0" w:space="0" w:color="auto"/>
        <w:left w:val="none" w:sz="0" w:space="0" w:color="auto"/>
        <w:bottom w:val="none" w:sz="0" w:space="0" w:color="auto"/>
        <w:right w:val="none" w:sz="0" w:space="0" w:color="auto"/>
      </w:divBdr>
    </w:div>
    <w:div w:id="1074665008">
      <w:bodyDiv w:val="1"/>
      <w:marLeft w:val="0"/>
      <w:marRight w:val="0"/>
      <w:marTop w:val="0"/>
      <w:marBottom w:val="0"/>
      <w:divBdr>
        <w:top w:val="none" w:sz="0" w:space="0" w:color="auto"/>
        <w:left w:val="none" w:sz="0" w:space="0" w:color="auto"/>
        <w:bottom w:val="none" w:sz="0" w:space="0" w:color="auto"/>
        <w:right w:val="none" w:sz="0" w:space="0" w:color="auto"/>
      </w:divBdr>
    </w:div>
    <w:div w:id="1075857329">
      <w:bodyDiv w:val="1"/>
      <w:marLeft w:val="0"/>
      <w:marRight w:val="0"/>
      <w:marTop w:val="0"/>
      <w:marBottom w:val="0"/>
      <w:divBdr>
        <w:top w:val="none" w:sz="0" w:space="0" w:color="auto"/>
        <w:left w:val="none" w:sz="0" w:space="0" w:color="auto"/>
        <w:bottom w:val="none" w:sz="0" w:space="0" w:color="auto"/>
        <w:right w:val="none" w:sz="0" w:space="0" w:color="auto"/>
      </w:divBdr>
    </w:div>
    <w:div w:id="1084035020">
      <w:bodyDiv w:val="1"/>
      <w:marLeft w:val="0"/>
      <w:marRight w:val="0"/>
      <w:marTop w:val="0"/>
      <w:marBottom w:val="0"/>
      <w:divBdr>
        <w:top w:val="none" w:sz="0" w:space="0" w:color="auto"/>
        <w:left w:val="none" w:sz="0" w:space="0" w:color="auto"/>
        <w:bottom w:val="none" w:sz="0" w:space="0" w:color="auto"/>
        <w:right w:val="none" w:sz="0" w:space="0" w:color="auto"/>
      </w:divBdr>
    </w:div>
    <w:div w:id="1086655989">
      <w:bodyDiv w:val="1"/>
      <w:marLeft w:val="0"/>
      <w:marRight w:val="0"/>
      <w:marTop w:val="0"/>
      <w:marBottom w:val="0"/>
      <w:divBdr>
        <w:top w:val="none" w:sz="0" w:space="0" w:color="auto"/>
        <w:left w:val="none" w:sz="0" w:space="0" w:color="auto"/>
        <w:bottom w:val="none" w:sz="0" w:space="0" w:color="auto"/>
        <w:right w:val="none" w:sz="0" w:space="0" w:color="auto"/>
      </w:divBdr>
    </w:div>
    <w:div w:id="1088380918">
      <w:bodyDiv w:val="1"/>
      <w:marLeft w:val="0"/>
      <w:marRight w:val="0"/>
      <w:marTop w:val="0"/>
      <w:marBottom w:val="0"/>
      <w:divBdr>
        <w:top w:val="none" w:sz="0" w:space="0" w:color="auto"/>
        <w:left w:val="none" w:sz="0" w:space="0" w:color="auto"/>
        <w:bottom w:val="none" w:sz="0" w:space="0" w:color="auto"/>
        <w:right w:val="none" w:sz="0" w:space="0" w:color="auto"/>
      </w:divBdr>
    </w:div>
    <w:div w:id="1090076735">
      <w:bodyDiv w:val="1"/>
      <w:marLeft w:val="0"/>
      <w:marRight w:val="0"/>
      <w:marTop w:val="0"/>
      <w:marBottom w:val="0"/>
      <w:divBdr>
        <w:top w:val="none" w:sz="0" w:space="0" w:color="auto"/>
        <w:left w:val="none" w:sz="0" w:space="0" w:color="auto"/>
        <w:bottom w:val="none" w:sz="0" w:space="0" w:color="auto"/>
        <w:right w:val="none" w:sz="0" w:space="0" w:color="auto"/>
      </w:divBdr>
    </w:div>
    <w:div w:id="1090540516">
      <w:bodyDiv w:val="1"/>
      <w:marLeft w:val="0"/>
      <w:marRight w:val="0"/>
      <w:marTop w:val="0"/>
      <w:marBottom w:val="0"/>
      <w:divBdr>
        <w:top w:val="none" w:sz="0" w:space="0" w:color="auto"/>
        <w:left w:val="none" w:sz="0" w:space="0" w:color="auto"/>
        <w:bottom w:val="none" w:sz="0" w:space="0" w:color="auto"/>
        <w:right w:val="none" w:sz="0" w:space="0" w:color="auto"/>
      </w:divBdr>
    </w:div>
    <w:div w:id="1091658604">
      <w:bodyDiv w:val="1"/>
      <w:marLeft w:val="0"/>
      <w:marRight w:val="0"/>
      <w:marTop w:val="0"/>
      <w:marBottom w:val="0"/>
      <w:divBdr>
        <w:top w:val="none" w:sz="0" w:space="0" w:color="auto"/>
        <w:left w:val="none" w:sz="0" w:space="0" w:color="auto"/>
        <w:bottom w:val="none" w:sz="0" w:space="0" w:color="auto"/>
        <w:right w:val="none" w:sz="0" w:space="0" w:color="auto"/>
      </w:divBdr>
    </w:div>
    <w:div w:id="1093553516">
      <w:bodyDiv w:val="1"/>
      <w:marLeft w:val="0"/>
      <w:marRight w:val="0"/>
      <w:marTop w:val="0"/>
      <w:marBottom w:val="0"/>
      <w:divBdr>
        <w:top w:val="none" w:sz="0" w:space="0" w:color="auto"/>
        <w:left w:val="none" w:sz="0" w:space="0" w:color="auto"/>
        <w:bottom w:val="none" w:sz="0" w:space="0" w:color="auto"/>
        <w:right w:val="none" w:sz="0" w:space="0" w:color="auto"/>
      </w:divBdr>
    </w:div>
    <w:div w:id="1093935780">
      <w:bodyDiv w:val="1"/>
      <w:marLeft w:val="0"/>
      <w:marRight w:val="0"/>
      <w:marTop w:val="0"/>
      <w:marBottom w:val="0"/>
      <w:divBdr>
        <w:top w:val="none" w:sz="0" w:space="0" w:color="auto"/>
        <w:left w:val="none" w:sz="0" w:space="0" w:color="auto"/>
        <w:bottom w:val="none" w:sz="0" w:space="0" w:color="auto"/>
        <w:right w:val="none" w:sz="0" w:space="0" w:color="auto"/>
      </w:divBdr>
    </w:div>
    <w:div w:id="1114666452">
      <w:bodyDiv w:val="1"/>
      <w:marLeft w:val="0"/>
      <w:marRight w:val="0"/>
      <w:marTop w:val="0"/>
      <w:marBottom w:val="0"/>
      <w:divBdr>
        <w:top w:val="none" w:sz="0" w:space="0" w:color="auto"/>
        <w:left w:val="none" w:sz="0" w:space="0" w:color="auto"/>
        <w:bottom w:val="none" w:sz="0" w:space="0" w:color="auto"/>
        <w:right w:val="none" w:sz="0" w:space="0" w:color="auto"/>
      </w:divBdr>
    </w:div>
    <w:div w:id="1117874864">
      <w:bodyDiv w:val="1"/>
      <w:marLeft w:val="0"/>
      <w:marRight w:val="0"/>
      <w:marTop w:val="0"/>
      <w:marBottom w:val="0"/>
      <w:divBdr>
        <w:top w:val="none" w:sz="0" w:space="0" w:color="auto"/>
        <w:left w:val="none" w:sz="0" w:space="0" w:color="auto"/>
        <w:bottom w:val="none" w:sz="0" w:space="0" w:color="auto"/>
        <w:right w:val="none" w:sz="0" w:space="0" w:color="auto"/>
      </w:divBdr>
    </w:div>
    <w:div w:id="1122194007">
      <w:bodyDiv w:val="1"/>
      <w:marLeft w:val="0"/>
      <w:marRight w:val="0"/>
      <w:marTop w:val="0"/>
      <w:marBottom w:val="0"/>
      <w:divBdr>
        <w:top w:val="none" w:sz="0" w:space="0" w:color="auto"/>
        <w:left w:val="none" w:sz="0" w:space="0" w:color="auto"/>
        <w:bottom w:val="none" w:sz="0" w:space="0" w:color="auto"/>
        <w:right w:val="none" w:sz="0" w:space="0" w:color="auto"/>
      </w:divBdr>
    </w:div>
    <w:div w:id="1122532621">
      <w:bodyDiv w:val="1"/>
      <w:marLeft w:val="0"/>
      <w:marRight w:val="0"/>
      <w:marTop w:val="0"/>
      <w:marBottom w:val="0"/>
      <w:divBdr>
        <w:top w:val="none" w:sz="0" w:space="0" w:color="auto"/>
        <w:left w:val="none" w:sz="0" w:space="0" w:color="auto"/>
        <w:bottom w:val="none" w:sz="0" w:space="0" w:color="auto"/>
        <w:right w:val="none" w:sz="0" w:space="0" w:color="auto"/>
      </w:divBdr>
    </w:div>
    <w:div w:id="1126660990">
      <w:bodyDiv w:val="1"/>
      <w:marLeft w:val="0"/>
      <w:marRight w:val="0"/>
      <w:marTop w:val="0"/>
      <w:marBottom w:val="0"/>
      <w:divBdr>
        <w:top w:val="none" w:sz="0" w:space="0" w:color="auto"/>
        <w:left w:val="none" w:sz="0" w:space="0" w:color="auto"/>
        <w:bottom w:val="none" w:sz="0" w:space="0" w:color="auto"/>
        <w:right w:val="none" w:sz="0" w:space="0" w:color="auto"/>
      </w:divBdr>
    </w:div>
    <w:div w:id="1130050841">
      <w:bodyDiv w:val="1"/>
      <w:marLeft w:val="0"/>
      <w:marRight w:val="0"/>
      <w:marTop w:val="0"/>
      <w:marBottom w:val="0"/>
      <w:divBdr>
        <w:top w:val="none" w:sz="0" w:space="0" w:color="auto"/>
        <w:left w:val="none" w:sz="0" w:space="0" w:color="auto"/>
        <w:bottom w:val="none" w:sz="0" w:space="0" w:color="auto"/>
        <w:right w:val="none" w:sz="0" w:space="0" w:color="auto"/>
      </w:divBdr>
    </w:div>
    <w:div w:id="1131484717">
      <w:bodyDiv w:val="1"/>
      <w:marLeft w:val="0"/>
      <w:marRight w:val="0"/>
      <w:marTop w:val="0"/>
      <w:marBottom w:val="0"/>
      <w:divBdr>
        <w:top w:val="none" w:sz="0" w:space="0" w:color="auto"/>
        <w:left w:val="none" w:sz="0" w:space="0" w:color="auto"/>
        <w:bottom w:val="none" w:sz="0" w:space="0" w:color="auto"/>
        <w:right w:val="none" w:sz="0" w:space="0" w:color="auto"/>
      </w:divBdr>
    </w:div>
    <w:div w:id="1134835079">
      <w:bodyDiv w:val="1"/>
      <w:marLeft w:val="0"/>
      <w:marRight w:val="0"/>
      <w:marTop w:val="0"/>
      <w:marBottom w:val="0"/>
      <w:divBdr>
        <w:top w:val="none" w:sz="0" w:space="0" w:color="auto"/>
        <w:left w:val="none" w:sz="0" w:space="0" w:color="auto"/>
        <w:bottom w:val="none" w:sz="0" w:space="0" w:color="auto"/>
        <w:right w:val="none" w:sz="0" w:space="0" w:color="auto"/>
      </w:divBdr>
    </w:div>
    <w:div w:id="1143541354">
      <w:bodyDiv w:val="1"/>
      <w:marLeft w:val="0"/>
      <w:marRight w:val="0"/>
      <w:marTop w:val="0"/>
      <w:marBottom w:val="0"/>
      <w:divBdr>
        <w:top w:val="none" w:sz="0" w:space="0" w:color="auto"/>
        <w:left w:val="none" w:sz="0" w:space="0" w:color="auto"/>
        <w:bottom w:val="none" w:sz="0" w:space="0" w:color="auto"/>
        <w:right w:val="none" w:sz="0" w:space="0" w:color="auto"/>
      </w:divBdr>
    </w:div>
    <w:div w:id="1145969006">
      <w:bodyDiv w:val="1"/>
      <w:marLeft w:val="0"/>
      <w:marRight w:val="0"/>
      <w:marTop w:val="0"/>
      <w:marBottom w:val="0"/>
      <w:divBdr>
        <w:top w:val="none" w:sz="0" w:space="0" w:color="auto"/>
        <w:left w:val="none" w:sz="0" w:space="0" w:color="auto"/>
        <w:bottom w:val="none" w:sz="0" w:space="0" w:color="auto"/>
        <w:right w:val="none" w:sz="0" w:space="0" w:color="auto"/>
      </w:divBdr>
    </w:div>
    <w:div w:id="1155681452">
      <w:bodyDiv w:val="1"/>
      <w:marLeft w:val="0"/>
      <w:marRight w:val="0"/>
      <w:marTop w:val="0"/>
      <w:marBottom w:val="0"/>
      <w:divBdr>
        <w:top w:val="none" w:sz="0" w:space="0" w:color="auto"/>
        <w:left w:val="none" w:sz="0" w:space="0" w:color="auto"/>
        <w:bottom w:val="none" w:sz="0" w:space="0" w:color="auto"/>
        <w:right w:val="none" w:sz="0" w:space="0" w:color="auto"/>
      </w:divBdr>
    </w:div>
    <w:div w:id="1157922422">
      <w:bodyDiv w:val="1"/>
      <w:marLeft w:val="0"/>
      <w:marRight w:val="0"/>
      <w:marTop w:val="0"/>
      <w:marBottom w:val="0"/>
      <w:divBdr>
        <w:top w:val="none" w:sz="0" w:space="0" w:color="auto"/>
        <w:left w:val="none" w:sz="0" w:space="0" w:color="auto"/>
        <w:bottom w:val="none" w:sz="0" w:space="0" w:color="auto"/>
        <w:right w:val="none" w:sz="0" w:space="0" w:color="auto"/>
      </w:divBdr>
    </w:div>
    <w:div w:id="1159076294">
      <w:bodyDiv w:val="1"/>
      <w:marLeft w:val="0"/>
      <w:marRight w:val="0"/>
      <w:marTop w:val="0"/>
      <w:marBottom w:val="0"/>
      <w:divBdr>
        <w:top w:val="none" w:sz="0" w:space="0" w:color="auto"/>
        <w:left w:val="none" w:sz="0" w:space="0" w:color="auto"/>
        <w:bottom w:val="none" w:sz="0" w:space="0" w:color="auto"/>
        <w:right w:val="none" w:sz="0" w:space="0" w:color="auto"/>
      </w:divBdr>
    </w:div>
    <w:div w:id="1160074520">
      <w:bodyDiv w:val="1"/>
      <w:marLeft w:val="0"/>
      <w:marRight w:val="0"/>
      <w:marTop w:val="0"/>
      <w:marBottom w:val="0"/>
      <w:divBdr>
        <w:top w:val="none" w:sz="0" w:space="0" w:color="auto"/>
        <w:left w:val="none" w:sz="0" w:space="0" w:color="auto"/>
        <w:bottom w:val="none" w:sz="0" w:space="0" w:color="auto"/>
        <w:right w:val="none" w:sz="0" w:space="0" w:color="auto"/>
      </w:divBdr>
    </w:div>
    <w:div w:id="1164395998">
      <w:bodyDiv w:val="1"/>
      <w:marLeft w:val="0"/>
      <w:marRight w:val="0"/>
      <w:marTop w:val="0"/>
      <w:marBottom w:val="0"/>
      <w:divBdr>
        <w:top w:val="none" w:sz="0" w:space="0" w:color="auto"/>
        <w:left w:val="none" w:sz="0" w:space="0" w:color="auto"/>
        <w:bottom w:val="none" w:sz="0" w:space="0" w:color="auto"/>
        <w:right w:val="none" w:sz="0" w:space="0" w:color="auto"/>
      </w:divBdr>
    </w:div>
    <w:div w:id="1174764252">
      <w:bodyDiv w:val="1"/>
      <w:marLeft w:val="0"/>
      <w:marRight w:val="0"/>
      <w:marTop w:val="0"/>
      <w:marBottom w:val="0"/>
      <w:divBdr>
        <w:top w:val="none" w:sz="0" w:space="0" w:color="auto"/>
        <w:left w:val="none" w:sz="0" w:space="0" w:color="auto"/>
        <w:bottom w:val="none" w:sz="0" w:space="0" w:color="auto"/>
        <w:right w:val="none" w:sz="0" w:space="0" w:color="auto"/>
      </w:divBdr>
    </w:div>
    <w:div w:id="1175000515">
      <w:bodyDiv w:val="1"/>
      <w:marLeft w:val="0"/>
      <w:marRight w:val="0"/>
      <w:marTop w:val="0"/>
      <w:marBottom w:val="0"/>
      <w:divBdr>
        <w:top w:val="none" w:sz="0" w:space="0" w:color="auto"/>
        <w:left w:val="none" w:sz="0" w:space="0" w:color="auto"/>
        <w:bottom w:val="none" w:sz="0" w:space="0" w:color="auto"/>
        <w:right w:val="none" w:sz="0" w:space="0" w:color="auto"/>
      </w:divBdr>
    </w:div>
    <w:div w:id="1176262857">
      <w:bodyDiv w:val="1"/>
      <w:marLeft w:val="0"/>
      <w:marRight w:val="0"/>
      <w:marTop w:val="0"/>
      <w:marBottom w:val="0"/>
      <w:divBdr>
        <w:top w:val="none" w:sz="0" w:space="0" w:color="auto"/>
        <w:left w:val="none" w:sz="0" w:space="0" w:color="auto"/>
        <w:bottom w:val="none" w:sz="0" w:space="0" w:color="auto"/>
        <w:right w:val="none" w:sz="0" w:space="0" w:color="auto"/>
      </w:divBdr>
    </w:div>
    <w:div w:id="1177695727">
      <w:bodyDiv w:val="1"/>
      <w:marLeft w:val="0"/>
      <w:marRight w:val="0"/>
      <w:marTop w:val="0"/>
      <w:marBottom w:val="0"/>
      <w:divBdr>
        <w:top w:val="none" w:sz="0" w:space="0" w:color="auto"/>
        <w:left w:val="none" w:sz="0" w:space="0" w:color="auto"/>
        <w:bottom w:val="none" w:sz="0" w:space="0" w:color="auto"/>
        <w:right w:val="none" w:sz="0" w:space="0" w:color="auto"/>
      </w:divBdr>
    </w:div>
    <w:div w:id="1181748487">
      <w:bodyDiv w:val="1"/>
      <w:marLeft w:val="0"/>
      <w:marRight w:val="0"/>
      <w:marTop w:val="0"/>
      <w:marBottom w:val="0"/>
      <w:divBdr>
        <w:top w:val="none" w:sz="0" w:space="0" w:color="auto"/>
        <w:left w:val="none" w:sz="0" w:space="0" w:color="auto"/>
        <w:bottom w:val="none" w:sz="0" w:space="0" w:color="auto"/>
        <w:right w:val="none" w:sz="0" w:space="0" w:color="auto"/>
      </w:divBdr>
    </w:div>
    <w:div w:id="1183595485">
      <w:bodyDiv w:val="1"/>
      <w:marLeft w:val="0"/>
      <w:marRight w:val="0"/>
      <w:marTop w:val="0"/>
      <w:marBottom w:val="0"/>
      <w:divBdr>
        <w:top w:val="none" w:sz="0" w:space="0" w:color="auto"/>
        <w:left w:val="none" w:sz="0" w:space="0" w:color="auto"/>
        <w:bottom w:val="none" w:sz="0" w:space="0" w:color="auto"/>
        <w:right w:val="none" w:sz="0" w:space="0" w:color="auto"/>
      </w:divBdr>
    </w:div>
    <w:div w:id="1185553287">
      <w:bodyDiv w:val="1"/>
      <w:marLeft w:val="0"/>
      <w:marRight w:val="0"/>
      <w:marTop w:val="0"/>
      <w:marBottom w:val="0"/>
      <w:divBdr>
        <w:top w:val="none" w:sz="0" w:space="0" w:color="auto"/>
        <w:left w:val="none" w:sz="0" w:space="0" w:color="auto"/>
        <w:bottom w:val="none" w:sz="0" w:space="0" w:color="auto"/>
        <w:right w:val="none" w:sz="0" w:space="0" w:color="auto"/>
      </w:divBdr>
    </w:div>
    <w:div w:id="1189488709">
      <w:bodyDiv w:val="1"/>
      <w:marLeft w:val="0"/>
      <w:marRight w:val="0"/>
      <w:marTop w:val="0"/>
      <w:marBottom w:val="0"/>
      <w:divBdr>
        <w:top w:val="none" w:sz="0" w:space="0" w:color="auto"/>
        <w:left w:val="none" w:sz="0" w:space="0" w:color="auto"/>
        <w:bottom w:val="none" w:sz="0" w:space="0" w:color="auto"/>
        <w:right w:val="none" w:sz="0" w:space="0" w:color="auto"/>
      </w:divBdr>
    </w:div>
    <w:div w:id="1194808867">
      <w:bodyDiv w:val="1"/>
      <w:marLeft w:val="0"/>
      <w:marRight w:val="0"/>
      <w:marTop w:val="0"/>
      <w:marBottom w:val="0"/>
      <w:divBdr>
        <w:top w:val="none" w:sz="0" w:space="0" w:color="auto"/>
        <w:left w:val="none" w:sz="0" w:space="0" w:color="auto"/>
        <w:bottom w:val="none" w:sz="0" w:space="0" w:color="auto"/>
        <w:right w:val="none" w:sz="0" w:space="0" w:color="auto"/>
      </w:divBdr>
    </w:div>
    <w:div w:id="1196692425">
      <w:bodyDiv w:val="1"/>
      <w:marLeft w:val="0"/>
      <w:marRight w:val="0"/>
      <w:marTop w:val="0"/>
      <w:marBottom w:val="0"/>
      <w:divBdr>
        <w:top w:val="none" w:sz="0" w:space="0" w:color="auto"/>
        <w:left w:val="none" w:sz="0" w:space="0" w:color="auto"/>
        <w:bottom w:val="none" w:sz="0" w:space="0" w:color="auto"/>
        <w:right w:val="none" w:sz="0" w:space="0" w:color="auto"/>
      </w:divBdr>
    </w:div>
    <w:div w:id="1197812442">
      <w:bodyDiv w:val="1"/>
      <w:marLeft w:val="0"/>
      <w:marRight w:val="0"/>
      <w:marTop w:val="0"/>
      <w:marBottom w:val="0"/>
      <w:divBdr>
        <w:top w:val="none" w:sz="0" w:space="0" w:color="auto"/>
        <w:left w:val="none" w:sz="0" w:space="0" w:color="auto"/>
        <w:bottom w:val="none" w:sz="0" w:space="0" w:color="auto"/>
        <w:right w:val="none" w:sz="0" w:space="0" w:color="auto"/>
      </w:divBdr>
    </w:div>
    <w:div w:id="1199124695">
      <w:bodyDiv w:val="1"/>
      <w:marLeft w:val="0"/>
      <w:marRight w:val="0"/>
      <w:marTop w:val="0"/>
      <w:marBottom w:val="0"/>
      <w:divBdr>
        <w:top w:val="none" w:sz="0" w:space="0" w:color="auto"/>
        <w:left w:val="none" w:sz="0" w:space="0" w:color="auto"/>
        <w:bottom w:val="none" w:sz="0" w:space="0" w:color="auto"/>
        <w:right w:val="none" w:sz="0" w:space="0" w:color="auto"/>
      </w:divBdr>
    </w:div>
    <w:div w:id="1201671333">
      <w:bodyDiv w:val="1"/>
      <w:marLeft w:val="0"/>
      <w:marRight w:val="0"/>
      <w:marTop w:val="0"/>
      <w:marBottom w:val="0"/>
      <w:divBdr>
        <w:top w:val="none" w:sz="0" w:space="0" w:color="auto"/>
        <w:left w:val="none" w:sz="0" w:space="0" w:color="auto"/>
        <w:bottom w:val="none" w:sz="0" w:space="0" w:color="auto"/>
        <w:right w:val="none" w:sz="0" w:space="0" w:color="auto"/>
      </w:divBdr>
    </w:div>
    <w:div w:id="1203176452">
      <w:bodyDiv w:val="1"/>
      <w:marLeft w:val="0"/>
      <w:marRight w:val="0"/>
      <w:marTop w:val="0"/>
      <w:marBottom w:val="0"/>
      <w:divBdr>
        <w:top w:val="none" w:sz="0" w:space="0" w:color="auto"/>
        <w:left w:val="none" w:sz="0" w:space="0" w:color="auto"/>
        <w:bottom w:val="none" w:sz="0" w:space="0" w:color="auto"/>
        <w:right w:val="none" w:sz="0" w:space="0" w:color="auto"/>
      </w:divBdr>
    </w:div>
    <w:div w:id="1204757899">
      <w:bodyDiv w:val="1"/>
      <w:marLeft w:val="0"/>
      <w:marRight w:val="0"/>
      <w:marTop w:val="0"/>
      <w:marBottom w:val="0"/>
      <w:divBdr>
        <w:top w:val="none" w:sz="0" w:space="0" w:color="auto"/>
        <w:left w:val="none" w:sz="0" w:space="0" w:color="auto"/>
        <w:bottom w:val="none" w:sz="0" w:space="0" w:color="auto"/>
        <w:right w:val="none" w:sz="0" w:space="0" w:color="auto"/>
      </w:divBdr>
    </w:div>
    <w:div w:id="1205484862">
      <w:bodyDiv w:val="1"/>
      <w:marLeft w:val="0"/>
      <w:marRight w:val="0"/>
      <w:marTop w:val="0"/>
      <w:marBottom w:val="0"/>
      <w:divBdr>
        <w:top w:val="none" w:sz="0" w:space="0" w:color="auto"/>
        <w:left w:val="none" w:sz="0" w:space="0" w:color="auto"/>
        <w:bottom w:val="none" w:sz="0" w:space="0" w:color="auto"/>
        <w:right w:val="none" w:sz="0" w:space="0" w:color="auto"/>
      </w:divBdr>
    </w:div>
    <w:div w:id="1206676237">
      <w:bodyDiv w:val="1"/>
      <w:marLeft w:val="0"/>
      <w:marRight w:val="0"/>
      <w:marTop w:val="0"/>
      <w:marBottom w:val="0"/>
      <w:divBdr>
        <w:top w:val="none" w:sz="0" w:space="0" w:color="auto"/>
        <w:left w:val="none" w:sz="0" w:space="0" w:color="auto"/>
        <w:bottom w:val="none" w:sz="0" w:space="0" w:color="auto"/>
        <w:right w:val="none" w:sz="0" w:space="0" w:color="auto"/>
      </w:divBdr>
    </w:div>
    <w:div w:id="1209804323">
      <w:bodyDiv w:val="1"/>
      <w:marLeft w:val="0"/>
      <w:marRight w:val="0"/>
      <w:marTop w:val="0"/>
      <w:marBottom w:val="0"/>
      <w:divBdr>
        <w:top w:val="none" w:sz="0" w:space="0" w:color="auto"/>
        <w:left w:val="none" w:sz="0" w:space="0" w:color="auto"/>
        <w:bottom w:val="none" w:sz="0" w:space="0" w:color="auto"/>
        <w:right w:val="none" w:sz="0" w:space="0" w:color="auto"/>
      </w:divBdr>
    </w:div>
    <w:div w:id="1213493844">
      <w:bodyDiv w:val="1"/>
      <w:marLeft w:val="0"/>
      <w:marRight w:val="0"/>
      <w:marTop w:val="0"/>
      <w:marBottom w:val="0"/>
      <w:divBdr>
        <w:top w:val="none" w:sz="0" w:space="0" w:color="auto"/>
        <w:left w:val="none" w:sz="0" w:space="0" w:color="auto"/>
        <w:bottom w:val="none" w:sz="0" w:space="0" w:color="auto"/>
        <w:right w:val="none" w:sz="0" w:space="0" w:color="auto"/>
      </w:divBdr>
    </w:div>
    <w:div w:id="1215773477">
      <w:bodyDiv w:val="1"/>
      <w:marLeft w:val="0"/>
      <w:marRight w:val="0"/>
      <w:marTop w:val="0"/>
      <w:marBottom w:val="0"/>
      <w:divBdr>
        <w:top w:val="none" w:sz="0" w:space="0" w:color="auto"/>
        <w:left w:val="none" w:sz="0" w:space="0" w:color="auto"/>
        <w:bottom w:val="none" w:sz="0" w:space="0" w:color="auto"/>
        <w:right w:val="none" w:sz="0" w:space="0" w:color="auto"/>
      </w:divBdr>
    </w:div>
    <w:div w:id="1216427297">
      <w:bodyDiv w:val="1"/>
      <w:marLeft w:val="0"/>
      <w:marRight w:val="0"/>
      <w:marTop w:val="0"/>
      <w:marBottom w:val="0"/>
      <w:divBdr>
        <w:top w:val="none" w:sz="0" w:space="0" w:color="auto"/>
        <w:left w:val="none" w:sz="0" w:space="0" w:color="auto"/>
        <w:bottom w:val="none" w:sz="0" w:space="0" w:color="auto"/>
        <w:right w:val="none" w:sz="0" w:space="0" w:color="auto"/>
      </w:divBdr>
    </w:div>
    <w:div w:id="1218081248">
      <w:bodyDiv w:val="1"/>
      <w:marLeft w:val="0"/>
      <w:marRight w:val="0"/>
      <w:marTop w:val="0"/>
      <w:marBottom w:val="0"/>
      <w:divBdr>
        <w:top w:val="none" w:sz="0" w:space="0" w:color="auto"/>
        <w:left w:val="none" w:sz="0" w:space="0" w:color="auto"/>
        <w:bottom w:val="none" w:sz="0" w:space="0" w:color="auto"/>
        <w:right w:val="none" w:sz="0" w:space="0" w:color="auto"/>
      </w:divBdr>
    </w:div>
    <w:div w:id="1227105766">
      <w:bodyDiv w:val="1"/>
      <w:marLeft w:val="0"/>
      <w:marRight w:val="0"/>
      <w:marTop w:val="0"/>
      <w:marBottom w:val="0"/>
      <w:divBdr>
        <w:top w:val="none" w:sz="0" w:space="0" w:color="auto"/>
        <w:left w:val="none" w:sz="0" w:space="0" w:color="auto"/>
        <w:bottom w:val="none" w:sz="0" w:space="0" w:color="auto"/>
        <w:right w:val="none" w:sz="0" w:space="0" w:color="auto"/>
      </w:divBdr>
    </w:div>
    <w:div w:id="1228371443">
      <w:bodyDiv w:val="1"/>
      <w:marLeft w:val="0"/>
      <w:marRight w:val="0"/>
      <w:marTop w:val="0"/>
      <w:marBottom w:val="0"/>
      <w:divBdr>
        <w:top w:val="none" w:sz="0" w:space="0" w:color="auto"/>
        <w:left w:val="none" w:sz="0" w:space="0" w:color="auto"/>
        <w:bottom w:val="none" w:sz="0" w:space="0" w:color="auto"/>
        <w:right w:val="none" w:sz="0" w:space="0" w:color="auto"/>
      </w:divBdr>
    </w:div>
    <w:div w:id="1230267411">
      <w:bodyDiv w:val="1"/>
      <w:marLeft w:val="0"/>
      <w:marRight w:val="0"/>
      <w:marTop w:val="0"/>
      <w:marBottom w:val="0"/>
      <w:divBdr>
        <w:top w:val="none" w:sz="0" w:space="0" w:color="auto"/>
        <w:left w:val="none" w:sz="0" w:space="0" w:color="auto"/>
        <w:bottom w:val="none" w:sz="0" w:space="0" w:color="auto"/>
        <w:right w:val="none" w:sz="0" w:space="0" w:color="auto"/>
      </w:divBdr>
    </w:div>
    <w:div w:id="1233539228">
      <w:bodyDiv w:val="1"/>
      <w:marLeft w:val="0"/>
      <w:marRight w:val="0"/>
      <w:marTop w:val="0"/>
      <w:marBottom w:val="0"/>
      <w:divBdr>
        <w:top w:val="none" w:sz="0" w:space="0" w:color="auto"/>
        <w:left w:val="none" w:sz="0" w:space="0" w:color="auto"/>
        <w:bottom w:val="none" w:sz="0" w:space="0" w:color="auto"/>
        <w:right w:val="none" w:sz="0" w:space="0" w:color="auto"/>
      </w:divBdr>
    </w:div>
    <w:div w:id="1233853721">
      <w:bodyDiv w:val="1"/>
      <w:marLeft w:val="0"/>
      <w:marRight w:val="0"/>
      <w:marTop w:val="0"/>
      <w:marBottom w:val="0"/>
      <w:divBdr>
        <w:top w:val="none" w:sz="0" w:space="0" w:color="auto"/>
        <w:left w:val="none" w:sz="0" w:space="0" w:color="auto"/>
        <w:bottom w:val="none" w:sz="0" w:space="0" w:color="auto"/>
        <w:right w:val="none" w:sz="0" w:space="0" w:color="auto"/>
      </w:divBdr>
    </w:div>
    <w:div w:id="1234971520">
      <w:bodyDiv w:val="1"/>
      <w:marLeft w:val="0"/>
      <w:marRight w:val="0"/>
      <w:marTop w:val="0"/>
      <w:marBottom w:val="0"/>
      <w:divBdr>
        <w:top w:val="none" w:sz="0" w:space="0" w:color="auto"/>
        <w:left w:val="none" w:sz="0" w:space="0" w:color="auto"/>
        <w:bottom w:val="none" w:sz="0" w:space="0" w:color="auto"/>
        <w:right w:val="none" w:sz="0" w:space="0" w:color="auto"/>
      </w:divBdr>
    </w:div>
    <w:div w:id="1237395040">
      <w:bodyDiv w:val="1"/>
      <w:marLeft w:val="0"/>
      <w:marRight w:val="0"/>
      <w:marTop w:val="0"/>
      <w:marBottom w:val="0"/>
      <w:divBdr>
        <w:top w:val="none" w:sz="0" w:space="0" w:color="auto"/>
        <w:left w:val="none" w:sz="0" w:space="0" w:color="auto"/>
        <w:bottom w:val="none" w:sz="0" w:space="0" w:color="auto"/>
        <w:right w:val="none" w:sz="0" w:space="0" w:color="auto"/>
      </w:divBdr>
    </w:div>
    <w:div w:id="1238831872">
      <w:bodyDiv w:val="1"/>
      <w:marLeft w:val="0"/>
      <w:marRight w:val="0"/>
      <w:marTop w:val="0"/>
      <w:marBottom w:val="0"/>
      <w:divBdr>
        <w:top w:val="none" w:sz="0" w:space="0" w:color="auto"/>
        <w:left w:val="none" w:sz="0" w:space="0" w:color="auto"/>
        <w:bottom w:val="none" w:sz="0" w:space="0" w:color="auto"/>
        <w:right w:val="none" w:sz="0" w:space="0" w:color="auto"/>
      </w:divBdr>
    </w:div>
    <w:div w:id="1243024304">
      <w:bodyDiv w:val="1"/>
      <w:marLeft w:val="0"/>
      <w:marRight w:val="0"/>
      <w:marTop w:val="0"/>
      <w:marBottom w:val="0"/>
      <w:divBdr>
        <w:top w:val="none" w:sz="0" w:space="0" w:color="auto"/>
        <w:left w:val="none" w:sz="0" w:space="0" w:color="auto"/>
        <w:bottom w:val="none" w:sz="0" w:space="0" w:color="auto"/>
        <w:right w:val="none" w:sz="0" w:space="0" w:color="auto"/>
      </w:divBdr>
    </w:div>
    <w:div w:id="1244293052">
      <w:bodyDiv w:val="1"/>
      <w:marLeft w:val="0"/>
      <w:marRight w:val="0"/>
      <w:marTop w:val="0"/>
      <w:marBottom w:val="0"/>
      <w:divBdr>
        <w:top w:val="none" w:sz="0" w:space="0" w:color="auto"/>
        <w:left w:val="none" w:sz="0" w:space="0" w:color="auto"/>
        <w:bottom w:val="none" w:sz="0" w:space="0" w:color="auto"/>
        <w:right w:val="none" w:sz="0" w:space="0" w:color="auto"/>
      </w:divBdr>
    </w:div>
    <w:div w:id="1246912385">
      <w:bodyDiv w:val="1"/>
      <w:marLeft w:val="0"/>
      <w:marRight w:val="0"/>
      <w:marTop w:val="0"/>
      <w:marBottom w:val="0"/>
      <w:divBdr>
        <w:top w:val="none" w:sz="0" w:space="0" w:color="auto"/>
        <w:left w:val="none" w:sz="0" w:space="0" w:color="auto"/>
        <w:bottom w:val="none" w:sz="0" w:space="0" w:color="auto"/>
        <w:right w:val="none" w:sz="0" w:space="0" w:color="auto"/>
      </w:divBdr>
    </w:div>
    <w:div w:id="1252083786">
      <w:bodyDiv w:val="1"/>
      <w:marLeft w:val="0"/>
      <w:marRight w:val="0"/>
      <w:marTop w:val="0"/>
      <w:marBottom w:val="0"/>
      <w:divBdr>
        <w:top w:val="none" w:sz="0" w:space="0" w:color="auto"/>
        <w:left w:val="none" w:sz="0" w:space="0" w:color="auto"/>
        <w:bottom w:val="none" w:sz="0" w:space="0" w:color="auto"/>
        <w:right w:val="none" w:sz="0" w:space="0" w:color="auto"/>
      </w:divBdr>
    </w:div>
    <w:div w:id="1252818252">
      <w:bodyDiv w:val="1"/>
      <w:marLeft w:val="0"/>
      <w:marRight w:val="0"/>
      <w:marTop w:val="0"/>
      <w:marBottom w:val="0"/>
      <w:divBdr>
        <w:top w:val="none" w:sz="0" w:space="0" w:color="auto"/>
        <w:left w:val="none" w:sz="0" w:space="0" w:color="auto"/>
        <w:bottom w:val="none" w:sz="0" w:space="0" w:color="auto"/>
        <w:right w:val="none" w:sz="0" w:space="0" w:color="auto"/>
      </w:divBdr>
    </w:div>
    <w:div w:id="1262641136">
      <w:bodyDiv w:val="1"/>
      <w:marLeft w:val="0"/>
      <w:marRight w:val="0"/>
      <w:marTop w:val="0"/>
      <w:marBottom w:val="0"/>
      <w:divBdr>
        <w:top w:val="none" w:sz="0" w:space="0" w:color="auto"/>
        <w:left w:val="none" w:sz="0" w:space="0" w:color="auto"/>
        <w:bottom w:val="none" w:sz="0" w:space="0" w:color="auto"/>
        <w:right w:val="none" w:sz="0" w:space="0" w:color="auto"/>
      </w:divBdr>
    </w:div>
    <w:div w:id="1264148871">
      <w:bodyDiv w:val="1"/>
      <w:marLeft w:val="0"/>
      <w:marRight w:val="0"/>
      <w:marTop w:val="0"/>
      <w:marBottom w:val="0"/>
      <w:divBdr>
        <w:top w:val="none" w:sz="0" w:space="0" w:color="auto"/>
        <w:left w:val="none" w:sz="0" w:space="0" w:color="auto"/>
        <w:bottom w:val="none" w:sz="0" w:space="0" w:color="auto"/>
        <w:right w:val="none" w:sz="0" w:space="0" w:color="auto"/>
      </w:divBdr>
    </w:div>
    <w:div w:id="1264727936">
      <w:bodyDiv w:val="1"/>
      <w:marLeft w:val="0"/>
      <w:marRight w:val="0"/>
      <w:marTop w:val="0"/>
      <w:marBottom w:val="0"/>
      <w:divBdr>
        <w:top w:val="none" w:sz="0" w:space="0" w:color="auto"/>
        <w:left w:val="none" w:sz="0" w:space="0" w:color="auto"/>
        <w:bottom w:val="none" w:sz="0" w:space="0" w:color="auto"/>
        <w:right w:val="none" w:sz="0" w:space="0" w:color="auto"/>
      </w:divBdr>
    </w:div>
    <w:div w:id="1271934318">
      <w:bodyDiv w:val="1"/>
      <w:marLeft w:val="0"/>
      <w:marRight w:val="0"/>
      <w:marTop w:val="0"/>
      <w:marBottom w:val="0"/>
      <w:divBdr>
        <w:top w:val="none" w:sz="0" w:space="0" w:color="auto"/>
        <w:left w:val="none" w:sz="0" w:space="0" w:color="auto"/>
        <w:bottom w:val="none" w:sz="0" w:space="0" w:color="auto"/>
        <w:right w:val="none" w:sz="0" w:space="0" w:color="auto"/>
      </w:divBdr>
    </w:div>
    <w:div w:id="1273827968">
      <w:bodyDiv w:val="1"/>
      <w:marLeft w:val="0"/>
      <w:marRight w:val="0"/>
      <w:marTop w:val="0"/>
      <w:marBottom w:val="0"/>
      <w:divBdr>
        <w:top w:val="none" w:sz="0" w:space="0" w:color="auto"/>
        <w:left w:val="none" w:sz="0" w:space="0" w:color="auto"/>
        <w:bottom w:val="none" w:sz="0" w:space="0" w:color="auto"/>
        <w:right w:val="none" w:sz="0" w:space="0" w:color="auto"/>
      </w:divBdr>
    </w:div>
    <w:div w:id="1283457324">
      <w:bodyDiv w:val="1"/>
      <w:marLeft w:val="0"/>
      <w:marRight w:val="0"/>
      <w:marTop w:val="0"/>
      <w:marBottom w:val="0"/>
      <w:divBdr>
        <w:top w:val="none" w:sz="0" w:space="0" w:color="auto"/>
        <w:left w:val="none" w:sz="0" w:space="0" w:color="auto"/>
        <w:bottom w:val="none" w:sz="0" w:space="0" w:color="auto"/>
        <w:right w:val="none" w:sz="0" w:space="0" w:color="auto"/>
      </w:divBdr>
    </w:div>
    <w:div w:id="1293747352">
      <w:bodyDiv w:val="1"/>
      <w:marLeft w:val="0"/>
      <w:marRight w:val="0"/>
      <w:marTop w:val="0"/>
      <w:marBottom w:val="0"/>
      <w:divBdr>
        <w:top w:val="none" w:sz="0" w:space="0" w:color="auto"/>
        <w:left w:val="none" w:sz="0" w:space="0" w:color="auto"/>
        <w:bottom w:val="none" w:sz="0" w:space="0" w:color="auto"/>
        <w:right w:val="none" w:sz="0" w:space="0" w:color="auto"/>
      </w:divBdr>
    </w:div>
    <w:div w:id="1295990072">
      <w:bodyDiv w:val="1"/>
      <w:marLeft w:val="0"/>
      <w:marRight w:val="0"/>
      <w:marTop w:val="0"/>
      <w:marBottom w:val="0"/>
      <w:divBdr>
        <w:top w:val="none" w:sz="0" w:space="0" w:color="auto"/>
        <w:left w:val="none" w:sz="0" w:space="0" w:color="auto"/>
        <w:bottom w:val="none" w:sz="0" w:space="0" w:color="auto"/>
        <w:right w:val="none" w:sz="0" w:space="0" w:color="auto"/>
      </w:divBdr>
    </w:div>
    <w:div w:id="1296105859">
      <w:bodyDiv w:val="1"/>
      <w:marLeft w:val="0"/>
      <w:marRight w:val="0"/>
      <w:marTop w:val="0"/>
      <w:marBottom w:val="0"/>
      <w:divBdr>
        <w:top w:val="none" w:sz="0" w:space="0" w:color="auto"/>
        <w:left w:val="none" w:sz="0" w:space="0" w:color="auto"/>
        <w:bottom w:val="none" w:sz="0" w:space="0" w:color="auto"/>
        <w:right w:val="none" w:sz="0" w:space="0" w:color="auto"/>
      </w:divBdr>
    </w:div>
    <w:div w:id="1296373428">
      <w:bodyDiv w:val="1"/>
      <w:marLeft w:val="0"/>
      <w:marRight w:val="0"/>
      <w:marTop w:val="0"/>
      <w:marBottom w:val="0"/>
      <w:divBdr>
        <w:top w:val="none" w:sz="0" w:space="0" w:color="auto"/>
        <w:left w:val="none" w:sz="0" w:space="0" w:color="auto"/>
        <w:bottom w:val="none" w:sz="0" w:space="0" w:color="auto"/>
        <w:right w:val="none" w:sz="0" w:space="0" w:color="auto"/>
      </w:divBdr>
    </w:div>
    <w:div w:id="1302421294">
      <w:bodyDiv w:val="1"/>
      <w:marLeft w:val="0"/>
      <w:marRight w:val="0"/>
      <w:marTop w:val="0"/>
      <w:marBottom w:val="0"/>
      <w:divBdr>
        <w:top w:val="none" w:sz="0" w:space="0" w:color="auto"/>
        <w:left w:val="none" w:sz="0" w:space="0" w:color="auto"/>
        <w:bottom w:val="none" w:sz="0" w:space="0" w:color="auto"/>
        <w:right w:val="none" w:sz="0" w:space="0" w:color="auto"/>
      </w:divBdr>
    </w:div>
    <w:div w:id="1304308854">
      <w:bodyDiv w:val="1"/>
      <w:marLeft w:val="0"/>
      <w:marRight w:val="0"/>
      <w:marTop w:val="0"/>
      <w:marBottom w:val="0"/>
      <w:divBdr>
        <w:top w:val="none" w:sz="0" w:space="0" w:color="auto"/>
        <w:left w:val="none" w:sz="0" w:space="0" w:color="auto"/>
        <w:bottom w:val="none" w:sz="0" w:space="0" w:color="auto"/>
        <w:right w:val="none" w:sz="0" w:space="0" w:color="auto"/>
      </w:divBdr>
    </w:div>
    <w:div w:id="1306621601">
      <w:bodyDiv w:val="1"/>
      <w:marLeft w:val="0"/>
      <w:marRight w:val="0"/>
      <w:marTop w:val="0"/>
      <w:marBottom w:val="0"/>
      <w:divBdr>
        <w:top w:val="none" w:sz="0" w:space="0" w:color="auto"/>
        <w:left w:val="none" w:sz="0" w:space="0" w:color="auto"/>
        <w:bottom w:val="none" w:sz="0" w:space="0" w:color="auto"/>
        <w:right w:val="none" w:sz="0" w:space="0" w:color="auto"/>
      </w:divBdr>
    </w:div>
    <w:div w:id="1308244835">
      <w:bodyDiv w:val="1"/>
      <w:marLeft w:val="0"/>
      <w:marRight w:val="0"/>
      <w:marTop w:val="0"/>
      <w:marBottom w:val="0"/>
      <w:divBdr>
        <w:top w:val="none" w:sz="0" w:space="0" w:color="auto"/>
        <w:left w:val="none" w:sz="0" w:space="0" w:color="auto"/>
        <w:bottom w:val="none" w:sz="0" w:space="0" w:color="auto"/>
        <w:right w:val="none" w:sz="0" w:space="0" w:color="auto"/>
      </w:divBdr>
    </w:div>
    <w:div w:id="1312901986">
      <w:bodyDiv w:val="1"/>
      <w:marLeft w:val="0"/>
      <w:marRight w:val="0"/>
      <w:marTop w:val="0"/>
      <w:marBottom w:val="0"/>
      <w:divBdr>
        <w:top w:val="none" w:sz="0" w:space="0" w:color="auto"/>
        <w:left w:val="none" w:sz="0" w:space="0" w:color="auto"/>
        <w:bottom w:val="none" w:sz="0" w:space="0" w:color="auto"/>
        <w:right w:val="none" w:sz="0" w:space="0" w:color="auto"/>
      </w:divBdr>
    </w:div>
    <w:div w:id="1327896905">
      <w:bodyDiv w:val="1"/>
      <w:marLeft w:val="0"/>
      <w:marRight w:val="0"/>
      <w:marTop w:val="0"/>
      <w:marBottom w:val="0"/>
      <w:divBdr>
        <w:top w:val="none" w:sz="0" w:space="0" w:color="auto"/>
        <w:left w:val="none" w:sz="0" w:space="0" w:color="auto"/>
        <w:bottom w:val="none" w:sz="0" w:space="0" w:color="auto"/>
        <w:right w:val="none" w:sz="0" w:space="0" w:color="auto"/>
      </w:divBdr>
    </w:div>
    <w:div w:id="1329138675">
      <w:bodyDiv w:val="1"/>
      <w:marLeft w:val="0"/>
      <w:marRight w:val="0"/>
      <w:marTop w:val="0"/>
      <w:marBottom w:val="0"/>
      <w:divBdr>
        <w:top w:val="none" w:sz="0" w:space="0" w:color="auto"/>
        <w:left w:val="none" w:sz="0" w:space="0" w:color="auto"/>
        <w:bottom w:val="none" w:sz="0" w:space="0" w:color="auto"/>
        <w:right w:val="none" w:sz="0" w:space="0" w:color="auto"/>
      </w:divBdr>
    </w:div>
    <w:div w:id="1333416873">
      <w:bodyDiv w:val="1"/>
      <w:marLeft w:val="0"/>
      <w:marRight w:val="0"/>
      <w:marTop w:val="0"/>
      <w:marBottom w:val="0"/>
      <w:divBdr>
        <w:top w:val="none" w:sz="0" w:space="0" w:color="auto"/>
        <w:left w:val="none" w:sz="0" w:space="0" w:color="auto"/>
        <w:bottom w:val="none" w:sz="0" w:space="0" w:color="auto"/>
        <w:right w:val="none" w:sz="0" w:space="0" w:color="auto"/>
      </w:divBdr>
    </w:div>
    <w:div w:id="1336346479">
      <w:bodyDiv w:val="1"/>
      <w:marLeft w:val="0"/>
      <w:marRight w:val="0"/>
      <w:marTop w:val="0"/>
      <w:marBottom w:val="0"/>
      <w:divBdr>
        <w:top w:val="none" w:sz="0" w:space="0" w:color="auto"/>
        <w:left w:val="none" w:sz="0" w:space="0" w:color="auto"/>
        <w:bottom w:val="none" w:sz="0" w:space="0" w:color="auto"/>
        <w:right w:val="none" w:sz="0" w:space="0" w:color="auto"/>
      </w:divBdr>
    </w:div>
    <w:div w:id="1336880330">
      <w:bodyDiv w:val="1"/>
      <w:marLeft w:val="0"/>
      <w:marRight w:val="0"/>
      <w:marTop w:val="0"/>
      <w:marBottom w:val="0"/>
      <w:divBdr>
        <w:top w:val="none" w:sz="0" w:space="0" w:color="auto"/>
        <w:left w:val="none" w:sz="0" w:space="0" w:color="auto"/>
        <w:bottom w:val="none" w:sz="0" w:space="0" w:color="auto"/>
        <w:right w:val="none" w:sz="0" w:space="0" w:color="auto"/>
      </w:divBdr>
    </w:div>
    <w:div w:id="1343632059">
      <w:bodyDiv w:val="1"/>
      <w:marLeft w:val="0"/>
      <w:marRight w:val="0"/>
      <w:marTop w:val="0"/>
      <w:marBottom w:val="0"/>
      <w:divBdr>
        <w:top w:val="none" w:sz="0" w:space="0" w:color="auto"/>
        <w:left w:val="none" w:sz="0" w:space="0" w:color="auto"/>
        <w:bottom w:val="none" w:sz="0" w:space="0" w:color="auto"/>
        <w:right w:val="none" w:sz="0" w:space="0" w:color="auto"/>
      </w:divBdr>
    </w:div>
    <w:div w:id="1347364117">
      <w:bodyDiv w:val="1"/>
      <w:marLeft w:val="0"/>
      <w:marRight w:val="0"/>
      <w:marTop w:val="0"/>
      <w:marBottom w:val="0"/>
      <w:divBdr>
        <w:top w:val="none" w:sz="0" w:space="0" w:color="auto"/>
        <w:left w:val="none" w:sz="0" w:space="0" w:color="auto"/>
        <w:bottom w:val="none" w:sz="0" w:space="0" w:color="auto"/>
        <w:right w:val="none" w:sz="0" w:space="0" w:color="auto"/>
      </w:divBdr>
    </w:div>
    <w:div w:id="1352296248">
      <w:bodyDiv w:val="1"/>
      <w:marLeft w:val="0"/>
      <w:marRight w:val="0"/>
      <w:marTop w:val="0"/>
      <w:marBottom w:val="0"/>
      <w:divBdr>
        <w:top w:val="none" w:sz="0" w:space="0" w:color="auto"/>
        <w:left w:val="none" w:sz="0" w:space="0" w:color="auto"/>
        <w:bottom w:val="none" w:sz="0" w:space="0" w:color="auto"/>
        <w:right w:val="none" w:sz="0" w:space="0" w:color="auto"/>
      </w:divBdr>
    </w:div>
    <w:div w:id="1354116368">
      <w:bodyDiv w:val="1"/>
      <w:marLeft w:val="0"/>
      <w:marRight w:val="0"/>
      <w:marTop w:val="0"/>
      <w:marBottom w:val="0"/>
      <w:divBdr>
        <w:top w:val="none" w:sz="0" w:space="0" w:color="auto"/>
        <w:left w:val="none" w:sz="0" w:space="0" w:color="auto"/>
        <w:bottom w:val="none" w:sz="0" w:space="0" w:color="auto"/>
        <w:right w:val="none" w:sz="0" w:space="0" w:color="auto"/>
      </w:divBdr>
    </w:div>
    <w:div w:id="1355186064">
      <w:bodyDiv w:val="1"/>
      <w:marLeft w:val="0"/>
      <w:marRight w:val="0"/>
      <w:marTop w:val="0"/>
      <w:marBottom w:val="0"/>
      <w:divBdr>
        <w:top w:val="none" w:sz="0" w:space="0" w:color="auto"/>
        <w:left w:val="none" w:sz="0" w:space="0" w:color="auto"/>
        <w:bottom w:val="none" w:sz="0" w:space="0" w:color="auto"/>
        <w:right w:val="none" w:sz="0" w:space="0" w:color="auto"/>
      </w:divBdr>
    </w:div>
    <w:div w:id="1356157771">
      <w:bodyDiv w:val="1"/>
      <w:marLeft w:val="0"/>
      <w:marRight w:val="0"/>
      <w:marTop w:val="0"/>
      <w:marBottom w:val="0"/>
      <w:divBdr>
        <w:top w:val="none" w:sz="0" w:space="0" w:color="auto"/>
        <w:left w:val="none" w:sz="0" w:space="0" w:color="auto"/>
        <w:bottom w:val="none" w:sz="0" w:space="0" w:color="auto"/>
        <w:right w:val="none" w:sz="0" w:space="0" w:color="auto"/>
      </w:divBdr>
    </w:div>
    <w:div w:id="1358505024">
      <w:bodyDiv w:val="1"/>
      <w:marLeft w:val="0"/>
      <w:marRight w:val="0"/>
      <w:marTop w:val="0"/>
      <w:marBottom w:val="0"/>
      <w:divBdr>
        <w:top w:val="none" w:sz="0" w:space="0" w:color="auto"/>
        <w:left w:val="none" w:sz="0" w:space="0" w:color="auto"/>
        <w:bottom w:val="none" w:sz="0" w:space="0" w:color="auto"/>
        <w:right w:val="none" w:sz="0" w:space="0" w:color="auto"/>
      </w:divBdr>
    </w:div>
    <w:div w:id="1363749671">
      <w:bodyDiv w:val="1"/>
      <w:marLeft w:val="0"/>
      <w:marRight w:val="0"/>
      <w:marTop w:val="0"/>
      <w:marBottom w:val="0"/>
      <w:divBdr>
        <w:top w:val="none" w:sz="0" w:space="0" w:color="auto"/>
        <w:left w:val="none" w:sz="0" w:space="0" w:color="auto"/>
        <w:bottom w:val="none" w:sz="0" w:space="0" w:color="auto"/>
        <w:right w:val="none" w:sz="0" w:space="0" w:color="auto"/>
      </w:divBdr>
    </w:div>
    <w:div w:id="1363751349">
      <w:bodyDiv w:val="1"/>
      <w:marLeft w:val="0"/>
      <w:marRight w:val="0"/>
      <w:marTop w:val="0"/>
      <w:marBottom w:val="0"/>
      <w:divBdr>
        <w:top w:val="none" w:sz="0" w:space="0" w:color="auto"/>
        <w:left w:val="none" w:sz="0" w:space="0" w:color="auto"/>
        <w:bottom w:val="none" w:sz="0" w:space="0" w:color="auto"/>
        <w:right w:val="none" w:sz="0" w:space="0" w:color="auto"/>
      </w:divBdr>
    </w:div>
    <w:div w:id="1367607866">
      <w:bodyDiv w:val="1"/>
      <w:marLeft w:val="0"/>
      <w:marRight w:val="0"/>
      <w:marTop w:val="0"/>
      <w:marBottom w:val="0"/>
      <w:divBdr>
        <w:top w:val="none" w:sz="0" w:space="0" w:color="auto"/>
        <w:left w:val="none" w:sz="0" w:space="0" w:color="auto"/>
        <w:bottom w:val="none" w:sz="0" w:space="0" w:color="auto"/>
        <w:right w:val="none" w:sz="0" w:space="0" w:color="auto"/>
      </w:divBdr>
    </w:div>
    <w:div w:id="1376150943">
      <w:bodyDiv w:val="1"/>
      <w:marLeft w:val="0"/>
      <w:marRight w:val="0"/>
      <w:marTop w:val="0"/>
      <w:marBottom w:val="0"/>
      <w:divBdr>
        <w:top w:val="none" w:sz="0" w:space="0" w:color="auto"/>
        <w:left w:val="none" w:sz="0" w:space="0" w:color="auto"/>
        <w:bottom w:val="none" w:sz="0" w:space="0" w:color="auto"/>
        <w:right w:val="none" w:sz="0" w:space="0" w:color="auto"/>
      </w:divBdr>
    </w:div>
    <w:div w:id="1377972640">
      <w:bodyDiv w:val="1"/>
      <w:marLeft w:val="0"/>
      <w:marRight w:val="0"/>
      <w:marTop w:val="0"/>
      <w:marBottom w:val="0"/>
      <w:divBdr>
        <w:top w:val="none" w:sz="0" w:space="0" w:color="auto"/>
        <w:left w:val="none" w:sz="0" w:space="0" w:color="auto"/>
        <w:bottom w:val="none" w:sz="0" w:space="0" w:color="auto"/>
        <w:right w:val="none" w:sz="0" w:space="0" w:color="auto"/>
      </w:divBdr>
    </w:div>
    <w:div w:id="1379352465">
      <w:bodyDiv w:val="1"/>
      <w:marLeft w:val="0"/>
      <w:marRight w:val="0"/>
      <w:marTop w:val="0"/>
      <w:marBottom w:val="0"/>
      <w:divBdr>
        <w:top w:val="none" w:sz="0" w:space="0" w:color="auto"/>
        <w:left w:val="none" w:sz="0" w:space="0" w:color="auto"/>
        <w:bottom w:val="none" w:sz="0" w:space="0" w:color="auto"/>
        <w:right w:val="none" w:sz="0" w:space="0" w:color="auto"/>
      </w:divBdr>
    </w:div>
    <w:div w:id="1387877460">
      <w:bodyDiv w:val="1"/>
      <w:marLeft w:val="0"/>
      <w:marRight w:val="0"/>
      <w:marTop w:val="0"/>
      <w:marBottom w:val="0"/>
      <w:divBdr>
        <w:top w:val="none" w:sz="0" w:space="0" w:color="auto"/>
        <w:left w:val="none" w:sz="0" w:space="0" w:color="auto"/>
        <w:bottom w:val="none" w:sz="0" w:space="0" w:color="auto"/>
        <w:right w:val="none" w:sz="0" w:space="0" w:color="auto"/>
      </w:divBdr>
    </w:div>
    <w:div w:id="1387950923">
      <w:bodyDiv w:val="1"/>
      <w:marLeft w:val="0"/>
      <w:marRight w:val="0"/>
      <w:marTop w:val="0"/>
      <w:marBottom w:val="0"/>
      <w:divBdr>
        <w:top w:val="none" w:sz="0" w:space="0" w:color="auto"/>
        <w:left w:val="none" w:sz="0" w:space="0" w:color="auto"/>
        <w:bottom w:val="none" w:sz="0" w:space="0" w:color="auto"/>
        <w:right w:val="none" w:sz="0" w:space="0" w:color="auto"/>
      </w:divBdr>
    </w:div>
    <w:div w:id="1390500789">
      <w:bodyDiv w:val="1"/>
      <w:marLeft w:val="0"/>
      <w:marRight w:val="0"/>
      <w:marTop w:val="0"/>
      <w:marBottom w:val="0"/>
      <w:divBdr>
        <w:top w:val="none" w:sz="0" w:space="0" w:color="auto"/>
        <w:left w:val="none" w:sz="0" w:space="0" w:color="auto"/>
        <w:bottom w:val="none" w:sz="0" w:space="0" w:color="auto"/>
        <w:right w:val="none" w:sz="0" w:space="0" w:color="auto"/>
      </w:divBdr>
    </w:div>
    <w:div w:id="1392072889">
      <w:bodyDiv w:val="1"/>
      <w:marLeft w:val="0"/>
      <w:marRight w:val="0"/>
      <w:marTop w:val="0"/>
      <w:marBottom w:val="0"/>
      <w:divBdr>
        <w:top w:val="none" w:sz="0" w:space="0" w:color="auto"/>
        <w:left w:val="none" w:sz="0" w:space="0" w:color="auto"/>
        <w:bottom w:val="none" w:sz="0" w:space="0" w:color="auto"/>
        <w:right w:val="none" w:sz="0" w:space="0" w:color="auto"/>
      </w:divBdr>
    </w:div>
    <w:div w:id="1396004404">
      <w:bodyDiv w:val="1"/>
      <w:marLeft w:val="0"/>
      <w:marRight w:val="0"/>
      <w:marTop w:val="0"/>
      <w:marBottom w:val="0"/>
      <w:divBdr>
        <w:top w:val="none" w:sz="0" w:space="0" w:color="auto"/>
        <w:left w:val="none" w:sz="0" w:space="0" w:color="auto"/>
        <w:bottom w:val="none" w:sz="0" w:space="0" w:color="auto"/>
        <w:right w:val="none" w:sz="0" w:space="0" w:color="auto"/>
      </w:divBdr>
    </w:div>
    <w:div w:id="1405763502">
      <w:bodyDiv w:val="1"/>
      <w:marLeft w:val="0"/>
      <w:marRight w:val="0"/>
      <w:marTop w:val="0"/>
      <w:marBottom w:val="0"/>
      <w:divBdr>
        <w:top w:val="none" w:sz="0" w:space="0" w:color="auto"/>
        <w:left w:val="none" w:sz="0" w:space="0" w:color="auto"/>
        <w:bottom w:val="none" w:sz="0" w:space="0" w:color="auto"/>
        <w:right w:val="none" w:sz="0" w:space="0" w:color="auto"/>
      </w:divBdr>
    </w:div>
    <w:div w:id="1409497513">
      <w:bodyDiv w:val="1"/>
      <w:marLeft w:val="0"/>
      <w:marRight w:val="0"/>
      <w:marTop w:val="0"/>
      <w:marBottom w:val="0"/>
      <w:divBdr>
        <w:top w:val="none" w:sz="0" w:space="0" w:color="auto"/>
        <w:left w:val="none" w:sz="0" w:space="0" w:color="auto"/>
        <w:bottom w:val="none" w:sz="0" w:space="0" w:color="auto"/>
        <w:right w:val="none" w:sz="0" w:space="0" w:color="auto"/>
      </w:divBdr>
    </w:div>
    <w:div w:id="1414739039">
      <w:bodyDiv w:val="1"/>
      <w:marLeft w:val="0"/>
      <w:marRight w:val="0"/>
      <w:marTop w:val="0"/>
      <w:marBottom w:val="0"/>
      <w:divBdr>
        <w:top w:val="none" w:sz="0" w:space="0" w:color="auto"/>
        <w:left w:val="none" w:sz="0" w:space="0" w:color="auto"/>
        <w:bottom w:val="none" w:sz="0" w:space="0" w:color="auto"/>
        <w:right w:val="none" w:sz="0" w:space="0" w:color="auto"/>
      </w:divBdr>
    </w:div>
    <w:div w:id="1419058738">
      <w:bodyDiv w:val="1"/>
      <w:marLeft w:val="0"/>
      <w:marRight w:val="0"/>
      <w:marTop w:val="0"/>
      <w:marBottom w:val="0"/>
      <w:divBdr>
        <w:top w:val="none" w:sz="0" w:space="0" w:color="auto"/>
        <w:left w:val="none" w:sz="0" w:space="0" w:color="auto"/>
        <w:bottom w:val="none" w:sz="0" w:space="0" w:color="auto"/>
        <w:right w:val="none" w:sz="0" w:space="0" w:color="auto"/>
      </w:divBdr>
    </w:div>
    <w:div w:id="1419521547">
      <w:bodyDiv w:val="1"/>
      <w:marLeft w:val="0"/>
      <w:marRight w:val="0"/>
      <w:marTop w:val="0"/>
      <w:marBottom w:val="0"/>
      <w:divBdr>
        <w:top w:val="none" w:sz="0" w:space="0" w:color="auto"/>
        <w:left w:val="none" w:sz="0" w:space="0" w:color="auto"/>
        <w:bottom w:val="none" w:sz="0" w:space="0" w:color="auto"/>
        <w:right w:val="none" w:sz="0" w:space="0" w:color="auto"/>
      </w:divBdr>
    </w:div>
    <w:div w:id="1421685053">
      <w:bodyDiv w:val="1"/>
      <w:marLeft w:val="0"/>
      <w:marRight w:val="0"/>
      <w:marTop w:val="0"/>
      <w:marBottom w:val="0"/>
      <w:divBdr>
        <w:top w:val="none" w:sz="0" w:space="0" w:color="auto"/>
        <w:left w:val="none" w:sz="0" w:space="0" w:color="auto"/>
        <w:bottom w:val="none" w:sz="0" w:space="0" w:color="auto"/>
        <w:right w:val="none" w:sz="0" w:space="0" w:color="auto"/>
      </w:divBdr>
    </w:div>
    <w:div w:id="142372010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31119818">
      <w:bodyDiv w:val="1"/>
      <w:marLeft w:val="0"/>
      <w:marRight w:val="0"/>
      <w:marTop w:val="0"/>
      <w:marBottom w:val="0"/>
      <w:divBdr>
        <w:top w:val="none" w:sz="0" w:space="0" w:color="auto"/>
        <w:left w:val="none" w:sz="0" w:space="0" w:color="auto"/>
        <w:bottom w:val="none" w:sz="0" w:space="0" w:color="auto"/>
        <w:right w:val="none" w:sz="0" w:space="0" w:color="auto"/>
      </w:divBdr>
    </w:div>
    <w:div w:id="1435322029">
      <w:bodyDiv w:val="1"/>
      <w:marLeft w:val="0"/>
      <w:marRight w:val="0"/>
      <w:marTop w:val="0"/>
      <w:marBottom w:val="0"/>
      <w:divBdr>
        <w:top w:val="none" w:sz="0" w:space="0" w:color="auto"/>
        <w:left w:val="none" w:sz="0" w:space="0" w:color="auto"/>
        <w:bottom w:val="none" w:sz="0" w:space="0" w:color="auto"/>
        <w:right w:val="none" w:sz="0" w:space="0" w:color="auto"/>
      </w:divBdr>
    </w:div>
    <w:div w:id="1437628144">
      <w:bodyDiv w:val="1"/>
      <w:marLeft w:val="0"/>
      <w:marRight w:val="0"/>
      <w:marTop w:val="0"/>
      <w:marBottom w:val="0"/>
      <w:divBdr>
        <w:top w:val="none" w:sz="0" w:space="0" w:color="auto"/>
        <w:left w:val="none" w:sz="0" w:space="0" w:color="auto"/>
        <w:bottom w:val="none" w:sz="0" w:space="0" w:color="auto"/>
        <w:right w:val="none" w:sz="0" w:space="0" w:color="auto"/>
      </w:divBdr>
    </w:div>
    <w:div w:id="1444959444">
      <w:bodyDiv w:val="1"/>
      <w:marLeft w:val="0"/>
      <w:marRight w:val="0"/>
      <w:marTop w:val="0"/>
      <w:marBottom w:val="0"/>
      <w:divBdr>
        <w:top w:val="none" w:sz="0" w:space="0" w:color="auto"/>
        <w:left w:val="none" w:sz="0" w:space="0" w:color="auto"/>
        <w:bottom w:val="none" w:sz="0" w:space="0" w:color="auto"/>
        <w:right w:val="none" w:sz="0" w:space="0" w:color="auto"/>
      </w:divBdr>
    </w:div>
    <w:div w:id="1446735816">
      <w:bodyDiv w:val="1"/>
      <w:marLeft w:val="0"/>
      <w:marRight w:val="0"/>
      <w:marTop w:val="0"/>
      <w:marBottom w:val="0"/>
      <w:divBdr>
        <w:top w:val="none" w:sz="0" w:space="0" w:color="auto"/>
        <w:left w:val="none" w:sz="0" w:space="0" w:color="auto"/>
        <w:bottom w:val="none" w:sz="0" w:space="0" w:color="auto"/>
        <w:right w:val="none" w:sz="0" w:space="0" w:color="auto"/>
      </w:divBdr>
    </w:div>
    <w:div w:id="1449810936">
      <w:bodyDiv w:val="1"/>
      <w:marLeft w:val="0"/>
      <w:marRight w:val="0"/>
      <w:marTop w:val="0"/>
      <w:marBottom w:val="0"/>
      <w:divBdr>
        <w:top w:val="none" w:sz="0" w:space="0" w:color="auto"/>
        <w:left w:val="none" w:sz="0" w:space="0" w:color="auto"/>
        <w:bottom w:val="none" w:sz="0" w:space="0" w:color="auto"/>
        <w:right w:val="none" w:sz="0" w:space="0" w:color="auto"/>
      </w:divBdr>
    </w:div>
    <w:div w:id="1451585252">
      <w:bodyDiv w:val="1"/>
      <w:marLeft w:val="0"/>
      <w:marRight w:val="0"/>
      <w:marTop w:val="0"/>
      <w:marBottom w:val="0"/>
      <w:divBdr>
        <w:top w:val="none" w:sz="0" w:space="0" w:color="auto"/>
        <w:left w:val="none" w:sz="0" w:space="0" w:color="auto"/>
        <w:bottom w:val="none" w:sz="0" w:space="0" w:color="auto"/>
        <w:right w:val="none" w:sz="0" w:space="0" w:color="auto"/>
      </w:divBdr>
    </w:div>
    <w:div w:id="1452944120">
      <w:bodyDiv w:val="1"/>
      <w:marLeft w:val="0"/>
      <w:marRight w:val="0"/>
      <w:marTop w:val="0"/>
      <w:marBottom w:val="0"/>
      <w:divBdr>
        <w:top w:val="none" w:sz="0" w:space="0" w:color="auto"/>
        <w:left w:val="none" w:sz="0" w:space="0" w:color="auto"/>
        <w:bottom w:val="none" w:sz="0" w:space="0" w:color="auto"/>
        <w:right w:val="none" w:sz="0" w:space="0" w:color="auto"/>
      </w:divBdr>
    </w:div>
    <w:div w:id="1462575086">
      <w:bodyDiv w:val="1"/>
      <w:marLeft w:val="0"/>
      <w:marRight w:val="0"/>
      <w:marTop w:val="0"/>
      <w:marBottom w:val="0"/>
      <w:divBdr>
        <w:top w:val="none" w:sz="0" w:space="0" w:color="auto"/>
        <w:left w:val="none" w:sz="0" w:space="0" w:color="auto"/>
        <w:bottom w:val="none" w:sz="0" w:space="0" w:color="auto"/>
        <w:right w:val="none" w:sz="0" w:space="0" w:color="auto"/>
      </w:divBdr>
    </w:div>
    <w:div w:id="1462721487">
      <w:bodyDiv w:val="1"/>
      <w:marLeft w:val="0"/>
      <w:marRight w:val="0"/>
      <w:marTop w:val="0"/>
      <w:marBottom w:val="0"/>
      <w:divBdr>
        <w:top w:val="none" w:sz="0" w:space="0" w:color="auto"/>
        <w:left w:val="none" w:sz="0" w:space="0" w:color="auto"/>
        <w:bottom w:val="none" w:sz="0" w:space="0" w:color="auto"/>
        <w:right w:val="none" w:sz="0" w:space="0" w:color="auto"/>
      </w:divBdr>
    </w:div>
    <w:div w:id="1469978336">
      <w:bodyDiv w:val="1"/>
      <w:marLeft w:val="0"/>
      <w:marRight w:val="0"/>
      <w:marTop w:val="0"/>
      <w:marBottom w:val="0"/>
      <w:divBdr>
        <w:top w:val="none" w:sz="0" w:space="0" w:color="auto"/>
        <w:left w:val="none" w:sz="0" w:space="0" w:color="auto"/>
        <w:bottom w:val="none" w:sz="0" w:space="0" w:color="auto"/>
        <w:right w:val="none" w:sz="0" w:space="0" w:color="auto"/>
      </w:divBdr>
    </w:div>
    <w:div w:id="1476995833">
      <w:bodyDiv w:val="1"/>
      <w:marLeft w:val="0"/>
      <w:marRight w:val="0"/>
      <w:marTop w:val="0"/>
      <w:marBottom w:val="0"/>
      <w:divBdr>
        <w:top w:val="none" w:sz="0" w:space="0" w:color="auto"/>
        <w:left w:val="none" w:sz="0" w:space="0" w:color="auto"/>
        <w:bottom w:val="none" w:sz="0" w:space="0" w:color="auto"/>
        <w:right w:val="none" w:sz="0" w:space="0" w:color="auto"/>
      </w:divBdr>
    </w:div>
    <w:div w:id="1478837885">
      <w:bodyDiv w:val="1"/>
      <w:marLeft w:val="0"/>
      <w:marRight w:val="0"/>
      <w:marTop w:val="0"/>
      <w:marBottom w:val="0"/>
      <w:divBdr>
        <w:top w:val="none" w:sz="0" w:space="0" w:color="auto"/>
        <w:left w:val="none" w:sz="0" w:space="0" w:color="auto"/>
        <w:bottom w:val="none" w:sz="0" w:space="0" w:color="auto"/>
        <w:right w:val="none" w:sz="0" w:space="0" w:color="auto"/>
      </w:divBdr>
    </w:div>
    <w:div w:id="1485776526">
      <w:bodyDiv w:val="1"/>
      <w:marLeft w:val="0"/>
      <w:marRight w:val="0"/>
      <w:marTop w:val="0"/>
      <w:marBottom w:val="0"/>
      <w:divBdr>
        <w:top w:val="none" w:sz="0" w:space="0" w:color="auto"/>
        <w:left w:val="none" w:sz="0" w:space="0" w:color="auto"/>
        <w:bottom w:val="none" w:sz="0" w:space="0" w:color="auto"/>
        <w:right w:val="none" w:sz="0" w:space="0" w:color="auto"/>
      </w:divBdr>
    </w:div>
    <w:div w:id="1489858239">
      <w:bodyDiv w:val="1"/>
      <w:marLeft w:val="0"/>
      <w:marRight w:val="0"/>
      <w:marTop w:val="0"/>
      <w:marBottom w:val="0"/>
      <w:divBdr>
        <w:top w:val="none" w:sz="0" w:space="0" w:color="auto"/>
        <w:left w:val="none" w:sz="0" w:space="0" w:color="auto"/>
        <w:bottom w:val="none" w:sz="0" w:space="0" w:color="auto"/>
        <w:right w:val="none" w:sz="0" w:space="0" w:color="auto"/>
      </w:divBdr>
    </w:div>
    <w:div w:id="1489905889">
      <w:bodyDiv w:val="1"/>
      <w:marLeft w:val="0"/>
      <w:marRight w:val="0"/>
      <w:marTop w:val="0"/>
      <w:marBottom w:val="0"/>
      <w:divBdr>
        <w:top w:val="none" w:sz="0" w:space="0" w:color="auto"/>
        <w:left w:val="none" w:sz="0" w:space="0" w:color="auto"/>
        <w:bottom w:val="none" w:sz="0" w:space="0" w:color="auto"/>
        <w:right w:val="none" w:sz="0" w:space="0" w:color="auto"/>
      </w:divBdr>
    </w:div>
    <w:div w:id="1492528982">
      <w:bodyDiv w:val="1"/>
      <w:marLeft w:val="0"/>
      <w:marRight w:val="0"/>
      <w:marTop w:val="0"/>
      <w:marBottom w:val="0"/>
      <w:divBdr>
        <w:top w:val="none" w:sz="0" w:space="0" w:color="auto"/>
        <w:left w:val="none" w:sz="0" w:space="0" w:color="auto"/>
        <w:bottom w:val="none" w:sz="0" w:space="0" w:color="auto"/>
        <w:right w:val="none" w:sz="0" w:space="0" w:color="auto"/>
      </w:divBdr>
    </w:div>
    <w:div w:id="1496342820">
      <w:bodyDiv w:val="1"/>
      <w:marLeft w:val="0"/>
      <w:marRight w:val="0"/>
      <w:marTop w:val="0"/>
      <w:marBottom w:val="0"/>
      <w:divBdr>
        <w:top w:val="none" w:sz="0" w:space="0" w:color="auto"/>
        <w:left w:val="none" w:sz="0" w:space="0" w:color="auto"/>
        <w:bottom w:val="none" w:sz="0" w:space="0" w:color="auto"/>
        <w:right w:val="none" w:sz="0" w:space="0" w:color="auto"/>
      </w:divBdr>
    </w:div>
    <w:div w:id="1500193105">
      <w:bodyDiv w:val="1"/>
      <w:marLeft w:val="0"/>
      <w:marRight w:val="0"/>
      <w:marTop w:val="0"/>
      <w:marBottom w:val="0"/>
      <w:divBdr>
        <w:top w:val="none" w:sz="0" w:space="0" w:color="auto"/>
        <w:left w:val="none" w:sz="0" w:space="0" w:color="auto"/>
        <w:bottom w:val="none" w:sz="0" w:space="0" w:color="auto"/>
        <w:right w:val="none" w:sz="0" w:space="0" w:color="auto"/>
      </w:divBdr>
    </w:div>
    <w:div w:id="1506166819">
      <w:bodyDiv w:val="1"/>
      <w:marLeft w:val="0"/>
      <w:marRight w:val="0"/>
      <w:marTop w:val="0"/>
      <w:marBottom w:val="0"/>
      <w:divBdr>
        <w:top w:val="none" w:sz="0" w:space="0" w:color="auto"/>
        <w:left w:val="none" w:sz="0" w:space="0" w:color="auto"/>
        <w:bottom w:val="none" w:sz="0" w:space="0" w:color="auto"/>
        <w:right w:val="none" w:sz="0" w:space="0" w:color="auto"/>
      </w:divBdr>
    </w:div>
    <w:div w:id="1510951225">
      <w:bodyDiv w:val="1"/>
      <w:marLeft w:val="0"/>
      <w:marRight w:val="0"/>
      <w:marTop w:val="0"/>
      <w:marBottom w:val="0"/>
      <w:divBdr>
        <w:top w:val="none" w:sz="0" w:space="0" w:color="auto"/>
        <w:left w:val="none" w:sz="0" w:space="0" w:color="auto"/>
        <w:bottom w:val="none" w:sz="0" w:space="0" w:color="auto"/>
        <w:right w:val="none" w:sz="0" w:space="0" w:color="auto"/>
      </w:divBdr>
    </w:div>
    <w:div w:id="1511792311">
      <w:bodyDiv w:val="1"/>
      <w:marLeft w:val="0"/>
      <w:marRight w:val="0"/>
      <w:marTop w:val="0"/>
      <w:marBottom w:val="0"/>
      <w:divBdr>
        <w:top w:val="none" w:sz="0" w:space="0" w:color="auto"/>
        <w:left w:val="none" w:sz="0" w:space="0" w:color="auto"/>
        <w:bottom w:val="none" w:sz="0" w:space="0" w:color="auto"/>
        <w:right w:val="none" w:sz="0" w:space="0" w:color="auto"/>
      </w:divBdr>
    </w:div>
    <w:div w:id="1511945052">
      <w:bodyDiv w:val="1"/>
      <w:marLeft w:val="0"/>
      <w:marRight w:val="0"/>
      <w:marTop w:val="0"/>
      <w:marBottom w:val="0"/>
      <w:divBdr>
        <w:top w:val="none" w:sz="0" w:space="0" w:color="auto"/>
        <w:left w:val="none" w:sz="0" w:space="0" w:color="auto"/>
        <w:bottom w:val="none" w:sz="0" w:space="0" w:color="auto"/>
        <w:right w:val="none" w:sz="0" w:space="0" w:color="auto"/>
      </w:divBdr>
    </w:div>
    <w:div w:id="1514957757">
      <w:bodyDiv w:val="1"/>
      <w:marLeft w:val="0"/>
      <w:marRight w:val="0"/>
      <w:marTop w:val="0"/>
      <w:marBottom w:val="0"/>
      <w:divBdr>
        <w:top w:val="none" w:sz="0" w:space="0" w:color="auto"/>
        <w:left w:val="none" w:sz="0" w:space="0" w:color="auto"/>
        <w:bottom w:val="none" w:sz="0" w:space="0" w:color="auto"/>
        <w:right w:val="none" w:sz="0" w:space="0" w:color="auto"/>
      </w:divBdr>
    </w:div>
    <w:div w:id="1515681686">
      <w:bodyDiv w:val="1"/>
      <w:marLeft w:val="0"/>
      <w:marRight w:val="0"/>
      <w:marTop w:val="0"/>
      <w:marBottom w:val="0"/>
      <w:divBdr>
        <w:top w:val="none" w:sz="0" w:space="0" w:color="auto"/>
        <w:left w:val="none" w:sz="0" w:space="0" w:color="auto"/>
        <w:bottom w:val="none" w:sz="0" w:space="0" w:color="auto"/>
        <w:right w:val="none" w:sz="0" w:space="0" w:color="auto"/>
      </w:divBdr>
    </w:div>
    <w:div w:id="1515877143">
      <w:bodyDiv w:val="1"/>
      <w:marLeft w:val="0"/>
      <w:marRight w:val="0"/>
      <w:marTop w:val="0"/>
      <w:marBottom w:val="0"/>
      <w:divBdr>
        <w:top w:val="none" w:sz="0" w:space="0" w:color="auto"/>
        <w:left w:val="none" w:sz="0" w:space="0" w:color="auto"/>
        <w:bottom w:val="none" w:sz="0" w:space="0" w:color="auto"/>
        <w:right w:val="none" w:sz="0" w:space="0" w:color="auto"/>
      </w:divBdr>
    </w:div>
    <w:div w:id="1518732313">
      <w:bodyDiv w:val="1"/>
      <w:marLeft w:val="0"/>
      <w:marRight w:val="0"/>
      <w:marTop w:val="0"/>
      <w:marBottom w:val="0"/>
      <w:divBdr>
        <w:top w:val="none" w:sz="0" w:space="0" w:color="auto"/>
        <w:left w:val="none" w:sz="0" w:space="0" w:color="auto"/>
        <w:bottom w:val="none" w:sz="0" w:space="0" w:color="auto"/>
        <w:right w:val="none" w:sz="0" w:space="0" w:color="auto"/>
      </w:divBdr>
    </w:div>
    <w:div w:id="1520241724">
      <w:bodyDiv w:val="1"/>
      <w:marLeft w:val="0"/>
      <w:marRight w:val="0"/>
      <w:marTop w:val="0"/>
      <w:marBottom w:val="0"/>
      <w:divBdr>
        <w:top w:val="none" w:sz="0" w:space="0" w:color="auto"/>
        <w:left w:val="none" w:sz="0" w:space="0" w:color="auto"/>
        <w:bottom w:val="none" w:sz="0" w:space="0" w:color="auto"/>
        <w:right w:val="none" w:sz="0" w:space="0" w:color="auto"/>
      </w:divBdr>
    </w:div>
    <w:div w:id="1521815150">
      <w:bodyDiv w:val="1"/>
      <w:marLeft w:val="0"/>
      <w:marRight w:val="0"/>
      <w:marTop w:val="0"/>
      <w:marBottom w:val="0"/>
      <w:divBdr>
        <w:top w:val="none" w:sz="0" w:space="0" w:color="auto"/>
        <w:left w:val="none" w:sz="0" w:space="0" w:color="auto"/>
        <w:bottom w:val="none" w:sz="0" w:space="0" w:color="auto"/>
        <w:right w:val="none" w:sz="0" w:space="0" w:color="auto"/>
      </w:divBdr>
    </w:div>
    <w:div w:id="1523468770">
      <w:bodyDiv w:val="1"/>
      <w:marLeft w:val="0"/>
      <w:marRight w:val="0"/>
      <w:marTop w:val="0"/>
      <w:marBottom w:val="0"/>
      <w:divBdr>
        <w:top w:val="none" w:sz="0" w:space="0" w:color="auto"/>
        <w:left w:val="none" w:sz="0" w:space="0" w:color="auto"/>
        <w:bottom w:val="none" w:sz="0" w:space="0" w:color="auto"/>
        <w:right w:val="none" w:sz="0" w:space="0" w:color="auto"/>
      </w:divBdr>
    </w:div>
    <w:div w:id="1526360570">
      <w:bodyDiv w:val="1"/>
      <w:marLeft w:val="0"/>
      <w:marRight w:val="0"/>
      <w:marTop w:val="0"/>
      <w:marBottom w:val="0"/>
      <w:divBdr>
        <w:top w:val="none" w:sz="0" w:space="0" w:color="auto"/>
        <w:left w:val="none" w:sz="0" w:space="0" w:color="auto"/>
        <w:bottom w:val="none" w:sz="0" w:space="0" w:color="auto"/>
        <w:right w:val="none" w:sz="0" w:space="0" w:color="auto"/>
      </w:divBdr>
    </w:div>
    <w:div w:id="1531334145">
      <w:bodyDiv w:val="1"/>
      <w:marLeft w:val="0"/>
      <w:marRight w:val="0"/>
      <w:marTop w:val="0"/>
      <w:marBottom w:val="0"/>
      <w:divBdr>
        <w:top w:val="none" w:sz="0" w:space="0" w:color="auto"/>
        <w:left w:val="none" w:sz="0" w:space="0" w:color="auto"/>
        <w:bottom w:val="none" w:sz="0" w:space="0" w:color="auto"/>
        <w:right w:val="none" w:sz="0" w:space="0" w:color="auto"/>
      </w:divBdr>
    </w:div>
    <w:div w:id="1535381108">
      <w:bodyDiv w:val="1"/>
      <w:marLeft w:val="0"/>
      <w:marRight w:val="0"/>
      <w:marTop w:val="0"/>
      <w:marBottom w:val="0"/>
      <w:divBdr>
        <w:top w:val="none" w:sz="0" w:space="0" w:color="auto"/>
        <w:left w:val="none" w:sz="0" w:space="0" w:color="auto"/>
        <w:bottom w:val="none" w:sz="0" w:space="0" w:color="auto"/>
        <w:right w:val="none" w:sz="0" w:space="0" w:color="auto"/>
      </w:divBdr>
    </w:div>
    <w:div w:id="1535534008">
      <w:bodyDiv w:val="1"/>
      <w:marLeft w:val="0"/>
      <w:marRight w:val="0"/>
      <w:marTop w:val="0"/>
      <w:marBottom w:val="0"/>
      <w:divBdr>
        <w:top w:val="none" w:sz="0" w:space="0" w:color="auto"/>
        <w:left w:val="none" w:sz="0" w:space="0" w:color="auto"/>
        <w:bottom w:val="none" w:sz="0" w:space="0" w:color="auto"/>
        <w:right w:val="none" w:sz="0" w:space="0" w:color="auto"/>
      </w:divBdr>
    </w:div>
    <w:div w:id="1536116203">
      <w:bodyDiv w:val="1"/>
      <w:marLeft w:val="0"/>
      <w:marRight w:val="0"/>
      <w:marTop w:val="0"/>
      <w:marBottom w:val="0"/>
      <w:divBdr>
        <w:top w:val="none" w:sz="0" w:space="0" w:color="auto"/>
        <w:left w:val="none" w:sz="0" w:space="0" w:color="auto"/>
        <w:bottom w:val="none" w:sz="0" w:space="0" w:color="auto"/>
        <w:right w:val="none" w:sz="0" w:space="0" w:color="auto"/>
      </w:divBdr>
    </w:div>
    <w:div w:id="1536189128">
      <w:bodyDiv w:val="1"/>
      <w:marLeft w:val="0"/>
      <w:marRight w:val="0"/>
      <w:marTop w:val="0"/>
      <w:marBottom w:val="0"/>
      <w:divBdr>
        <w:top w:val="none" w:sz="0" w:space="0" w:color="auto"/>
        <w:left w:val="none" w:sz="0" w:space="0" w:color="auto"/>
        <w:bottom w:val="none" w:sz="0" w:space="0" w:color="auto"/>
        <w:right w:val="none" w:sz="0" w:space="0" w:color="auto"/>
      </w:divBdr>
    </w:div>
    <w:div w:id="1537505262">
      <w:bodyDiv w:val="1"/>
      <w:marLeft w:val="0"/>
      <w:marRight w:val="0"/>
      <w:marTop w:val="0"/>
      <w:marBottom w:val="0"/>
      <w:divBdr>
        <w:top w:val="none" w:sz="0" w:space="0" w:color="auto"/>
        <w:left w:val="none" w:sz="0" w:space="0" w:color="auto"/>
        <w:bottom w:val="none" w:sz="0" w:space="0" w:color="auto"/>
        <w:right w:val="none" w:sz="0" w:space="0" w:color="auto"/>
      </w:divBdr>
    </w:div>
    <w:div w:id="1538422306">
      <w:bodyDiv w:val="1"/>
      <w:marLeft w:val="0"/>
      <w:marRight w:val="0"/>
      <w:marTop w:val="0"/>
      <w:marBottom w:val="0"/>
      <w:divBdr>
        <w:top w:val="none" w:sz="0" w:space="0" w:color="auto"/>
        <w:left w:val="none" w:sz="0" w:space="0" w:color="auto"/>
        <w:bottom w:val="none" w:sz="0" w:space="0" w:color="auto"/>
        <w:right w:val="none" w:sz="0" w:space="0" w:color="auto"/>
      </w:divBdr>
    </w:div>
    <w:div w:id="1543859654">
      <w:bodyDiv w:val="1"/>
      <w:marLeft w:val="0"/>
      <w:marRight w:val="0"/>
      <w:marTop w:val="0"/>
      <w:marBottom w:val="0"/>
      <w:divBdr>
        <w:top w:val="none" w:sz="0" w:space="0" w:color="auto"/>
        <w:left w:val="none" w:sz="0" w:space="0" w:color="auto"/>
        <w:bottom w:val="none" w:sz="0" w:space="0" w:color="auto"/>
        <w:right w:val="none" w:sz="0" w:space="0" w:color="auto"/>
      </w:divBdr>
    </w:div>
    <w:div w:id="1547987921">
      <w:bodyDiv w:val="1"/>
      <w:marLeft w:val="0"/>
      <w:marRight w:val="0"/>
      <w:marTop w:val="0"/>
      <w:marBottom w:val="0"/>
      <w:divBdr>
        <w:top w:val="none" w:sz="0" w:space="0" w:color="auto"/>
        <w:left w:val="none" w:sz="0" w:space="0" w:color="auto"/>
        <w:bottom w:val="none" w:sz="0" w:space="0" w:color="auto"/>
        <w:right w:val="none" w:sz="0" w:space="0" w:color="auto"/>
      </w:divBdr>
    </w:div>
    <w:div w:id="1549143309">
      <w:bodyDiv w:val="1"/>
      <w:marLeft w:val="0"/>
      <w:marRight w:val="0"/>
      <w:marTop w:val="0"/>
      <w:marBottom w:val="0"/>
      <w:divBdr>
        <w:top w:val="none" w:sz="0" w:space="0" w:color="auto"/>
        <w:left w:val="none" w:sz="0" w:space="0" w:color="auto"/>
        <w:bottom w:val="none" w:sz="0" w:space="0" w:color="auto"/>
        <w:right w:val="none" w:sz="0" w:space="0" w:color="auto"/>
      </w:divBdr>
    </w:div>
    <w:div w:id="1550072670">
      <w:bodyDiv w:val="1"/>
      <w:marLeft w:val="0"/>
      <w:marRight w:val="0"/>
      <w:marTop w:val="0"/>
      <w:marBottom w:val="0"/>
      <w:divBdr>
        <w:top w:val="none" w:sz="0" w:space="0" w:color="auto"/>
        <w:left w:val="none" w:sz="0" w:space="0" w:color="auto"/>
        <w:bottom w:val="none" w:sz="0" w:space="0" w:color="auto"/>
        <w:right w:val="none" w:sz="0" w:space="0" w:color="auto"/>
      </w:divBdr>
    </w:div>
    <w:div w:id="1550459641">
      <w:bodyDiv w:val="1"/>
      <w:marLeft w:val="0"/>
      <w:marRight w:val="0"/>
      <w:marTop w:val="0"/>
      <w:marBottom w:val="0"/>
      <w:divBdr>
        <w:top w:val="none" w:sz="0" w:space="0" w:color="auto"/>
        <w:left w:val="none" w:sz="0" w:space="0" w:color="auto"/>
        <w:bottom w:val="none" w:sz="0" w:space="0" w:color="auto"/>
        <w:right w:val="none" w:sz="0" w:space="0" w:color="auto"/>
      </w:divBdr>
    </w:div>
    <w:div w:id="1551501492">
      <w:bodyDiv w:val="1"/>
      <w:marLeft w:val="0"/>
      <w:marRight w:val="0"/>
      <w:marTop w:val="0"/>
      <w:marBottom w:val="0"/>
      <w:divBdr>
        <w:top w:val="none" w:sz="0" w:space="0" w:color="auto"/>
        <w:left w:val="none" w:sz="0" w:space="0" w:color="auto"/>
        <w:bottom w:val="none" w:sz="0" w:space="0" w:color="auto"/>
        <w:right w:val="none" w:sz="0" w:space="0" w:color="auto"/>
      </w:divBdr>
    </w:div>
    <w:div w:id="1552233058">
      <w:bodyDiv w:val="1"/>
      <w:marLeft w:val="0"/>
      <w:marRight w:val="0"/>
      <w:marTop w:val="0"/>
      <w:marBottom w:val="0"/>
      <w:divBdr>
        <w:top w:val="none" w:sz="0" w:space="0" w:color="auto"/>
        <w:left w:val="none" w:sz="0" w:space="0" w:color="auto"/>
        <w:bottom w:val="none" w:sz="0" w:space="0" w:color="auto"/>
        <w:right w:val="none" w:sz="0" w:space="0" w:color="auto"/>
      </w:divBdr>
    </w:div>
    <w:div w:id="1555851128">
      <w:bodyDiv w:val="1"/>
      <w:marLeft w:val="0"/>
      <w:marRight w:val="0"/>
      <w:marTop w:val="0"/>
      <w:marBottom w:val="0"/>
      <w:divBdr>
        <w:top w:val="none" w:sz="0" w:space="0" w:color="auto"/>
        <w:left w:val="none" w:sz="0" w:space="0" w:color="auto"/>
        <w:bottom w:val="none" w:sz="0" w:space="0" w:color="auto"/>
        <w:right w:val="none" w:sz="0" w:space="0" w:color="auto"/>
      </w:divBdr>
    </w:div>
    <w:div w:id="1556237459">
      <w:bodyDiv w:val="1"/>
      <w:marLeft w:val="0"/>
      <w:marRight w:val="0"/>
      <w:marTop w:val="0"/>
      <w:marBottom w:val="0"/>
      <w:divBdr>
        <w:top w:val="none" w:sz="0" w:space="0" w:color="auto"/>
        <w:left w:val="none" w:sz="0" w:space="0" w:color="auto"/>
        <w:bottom w:val="none" w:sz="0" w:space="0" w:color="auto"/>
        <w:right w:val="none" w:sz="0" w:space="0" w:color="auto"/>
      </w:divBdr>
    </w:div>
    <w:div w:id="1561866841">
      <w:bodyDiv w:val="1"/>
      <w:marLeft w:val="0"/>
      <w:marRight w:val="0"/>
      <w:marTop w:val="0"/>
      <w:marBottom w:val="0"/>
      <w:divBdr>
        <w:top w:val="none" w:sz="0" w:space="0" w:color="auto"/>
        <w:left w:val="none" w:sz="0" w:space="0" w:color="auto"/>
        <w:bottom w:val="none" w:sz="0" w:space="0" w:color="auto"/>
        <w:right w:val="none" w:sz="0" w:space="0" w:color="auto"/>
      </w:divBdr>
    </w:div>
    <w:div w:id="1563054930">
      <w:bodyDiv w:val="1"/>
      <w:marLeft w:val="0"/>
      <w:marRight w:val="0"/>
      <w:marTop w:val="0"/>
      <w:marBottom w:val="0"/>
      <w:divBdr>
        <w:top w:val="none" w:sz="0" w:space="0" w:color="auto"/>
        <w:left w:val="none" w:sz="0" w:space="0" w:color="auto"/>
        <w:bottom w:val="none" w:sz="0" w:space="0" w:color="auto"/>
        <w:right w:val="none" w:sz="0" w:space="0" w:color="auto"/>
      </w:divBdr>
    </w:div>
    <w:div w:id="1569072590">
      <w:bodyDiv w:val="1"/>
      <w:marLeft w:val="0"/>
      <w:marRight w:val="0"/>
      <w:marTop w:val="0"/>
      <w:marBottom w:val="0"/>
      <w:divBdr>
        <w:top w:val="none" w:sz="0" w:space="0" w:color="auto"/>
        <w:left w:val="none" w:sz="0" w:space="0" w:color="auto"/>
        <w:bottom w:val="none" w:sz="0" w:space="0" w:color="auto"/>
        <w:right w:val="none" w:sz="0" w:space="0" w:color="auto"/>
      </w:divBdr>
    </w:div>
    <w:div w:id="1577545701">
      <w:bodyDiv w:val="1"/>
      <w:marLeft w:val="0"/>
      <w:marRight w:val="0"/>
      <w:marTop w:val="0"/>
      <w:marBottom w:val="0"/>
      <w:divBdr>
        <w:top w:val="none" w:sz="0" w:space="0" w:color="auto"/>
        <w:left w:val="none" w:sz="0" w:space="0" w:color="auto"/>
        <w:bottom w:val="none" w:sz="0" w:space="0" w:color="auto"/>
        <w:right w:val="none" w:sz="0" w:space="0" w:color="auto"/>
      </w:divBdr>
    </w:div>
    <w:div w:id="1577594885">
      <w:bodyDiv w:val="1"/>
      <w:marLeft w:val="0"/>
      <w:marRight w:val="0"/>
      <w:marTop w:val="0"/>
      <w:marBottom w:val="0"/>
      <w:divBdr>
        <w:top w:val="none" w:sz="0" w:space="0" w:color="auto"/>
        <w:left w:val="none" w:sz="0" w:space="0" w:color="auto"/>
        <w:bottom w:val="none" w:sz="0" w:space="0" w:color="auto"/>
        <w:right w:val="none" w:sz="0" w:space="0" w:color="auto"/>
      </w:divBdr>
    </w:div>
    <w:div w:id="1579751480">
      <w:bodyDiv w:val="1"/>
      <w:marLeft w:val="0"/>
      <w:marRight w:val="0"/>
      <w:marTop w:val="0"/>
      <w:marBottom w:val="0"/>
      <w:divBdr>
        <w:top w:val="none" w:sz="0" w:space="0" w:color="auto"/>
        <w:left w:val="none" w:sz="0" w:space="0" w:color="auto"/>
        <w:bottom w:val="none" w:sz="0" w:space="0" w:color="auto"/>
        <w:right w:val="none" w:sz="0" w:space="0" w:color="auto"/>
      </w:divBdr>
    </w:div>
    <w:div w:id="1580139156">
      <w:bodyDiv w:val="1"/>
      <w:marLeft w:val="0"/>
      <w:marRight w:val="0"/>
      <w:marTop w:val="0"/>
      <w:marBottom w:val="0"/>
      <w:divBdr>
        <w:top w:val="none" w:sz="0" w:space="0" w:color="auto"/>
        <w:left w:val="none" w:sz="0" w:space="0" w:color="auto"/>
        <w:bottom w:val="none" w:sz="0" w:space="0" w:color="auto"/>
        <w:right w:val="none" w:sz="0" w:space="0" w:color="auto"/>
      </w:divBdr>
    </w:div>
    <w:div w:id="1584681049">
      <w:bodyDiv w:val="1"/>
      <w:marLeft w:val="0"/>
      <w:marRight w:val="0"/>
      <w:marTop w:val="0"/>
      <w:marBottom w:val="0"/>
      <w:divBdr>
        <w:top w:val="none" w:sz="0" w:space="0" w:color="auto"/>
        <w:left w:val="none" w:sz="0" w:space="0" w:color="auto"/>
        <w:bottom w:val="none" w:sz="0" w:space="0" w:color="auto"/>
        <w:right w:val="none" w:sz="0" w:space="0" w:color="auto"/>
      </w:divBdr>
    </w:div>
    <w:div w:id="1596741636">
      <w:bodyDiv w:val="1"/>
      <w:marLeft w:val="0"/>
      <w:marRight w:val="0"/>
      <w:marTop w:val="0"/>
      <w:marBottom w:val="0"/>
      <w:divBdr>
        <w:top w:val="none" w:sz="0" w:space="0" w:color="auto"/>
        <w:left w:val="none" w:sz="0" w:space="0" w:color="auto"/>
        <w:bottom w:val="none" w:sz="0" w:space="0" w:color="auto"/>
        <w:right w:val="none" w:sz="0" w:space="0" w:color="auto"/>
      </w:divBdr>
    </w:div>
    <w:div w:id="1606499691">
      <w:bodyDiv w:val="1"/>
      <w:marLeft w:val="0"/>
      <w:marRight w:val="0"/>
      <w:marTop w:val="0"/>
      <w:marBottom w:val="0"/>
      <w:divBdr>
        <w:top w:val="none" w:sz="0" w:space="0" w:color="auto"/>
        <w:left w:val="none" w:sz="0" w:space="0" w:color="auto"/>
        <w:bottom w:val="none" w:sz="0" w:space="0" w:color="auto"/>
        <w:right w:val="none" w:sz="0" w:space="0" w:color="auto"/>
      </w:divBdr>
    </w:div>
    <w:div w:id="1607225768">
      <w:bodyDiv w:val="1"/>
      <w:marLeft w:val="0"/>
      <w:marRight w:val="0"/>
      <w:marTop w:val="0"/>
      <w:marBottom w:val="0"/>
      <w:divBdr>
        <w:top w:val="none" w:sz="0" w:space="0" w:color="auto"/>
        <w:left w:val="none" w:sz="0" w:space="0" w:color="auto"/>
        <w:bottom w:val="none" w:sz="0" w:space="0" w:color="auto"/>
        <w:right w:val="none" w:sz="0" w:space="0" w:color="auto"/>
      </w:divBdr>
    </w:div>
    <w:div w:id="1608728592">
      <w:bodyDiv w:val="1"/>
      <w:marLeft w:val="0"/>
      <w:marRight w:val="0"/>
      <w:marTop w:val="0"/>
      <w:marBottom w:val="0"/>
      <w:divBdr>
        <w:top w:val="none" w:sz="0" w:space="0" w:color="auto"/>
        <w:left w:val="none" w:sz="0" w:space="0" w:color="auto"/>
        <w:bottom w:val="none" w:sz="0" w:space="0" w:color="auto"/>
        <w:right w:val="none" w:sz="0" w:space="0" w:color="auto"/>
      </w:divBdr>
    </w:div>
    <w:div w:id="1610309992">
      <w:bodyDiv w:val="1"/>
      <w:marLeft w:val="0"/>
      <w:marRight w:val="0"/>
      <w:marTop w:val="0"/>
      <w:marBottom w:val="0"/>
      <w:divBdr>
        <w:top w:val="none" w:sz="0" w:space="0" w:color="auto"/>
        <w:left w:val="none" w:sz="0" w:space="0" w:color="auto"/>
        <w:bottom w:val="none" w:sz="0" w:space="0" w:color="auto"/>
        <w:right w:val="none" w:sz="0" w:space="0" w:color="auto"/>
      </w:divBdr>
    </w:div>
    <w:div w:id="1611276016">
      <w:bodyDiv w:val="1"/>
      <w:marLeft w:val="0"/>
      <w:marRight w:val="0"/>
      <w:marTop w:val="0"/>
      <w:marBottom w:val="0"/>
      <w:divBdr>
        <w:top w:val="none" w:sz="0" w:space="0" w:color="auto"/>
        <w:left w:val="none" w:sz="0" w:space="0" w:color="auto"/>
        <w:bottom w:val="none" w:sz="0" w:space="0" w:color="auto"/>
        <w:right w:val="none" w:sz="0" w:space="0" w:color="auto"/>
      </w:divBdr>
    </w:div>
    <w:div w:id="1611283213">
      <w:bodyDiv w:val="1"/>
      <w:marLeft w:val="0"/>
      <w:marRight w:val="0"/>
      <w:marTop w:val="0"/>
      <w:marBottom w:val="0"/>
      <w:divBdr>
        <w:top w:val="none" w:sz="0" w:space="0" w:color="auto"/>
        <w:left w:val="none" w:sz="0" w:space="0" w:color="auto"/>
        <w:bottom w:val="none" w:sz="0" w:space="0" w:color="auto"/>
        <w:right w:val="none" w:sz="0" w:space="0" w:color="auto"/>
      </w:divBdr>
    </w:div>
    <w:div w:id="1611816162">
      <w:bodyDiv w:val="1"/>
      <w:marLeft w:val="0"/>
      <w:marRight w:val="0"/>
      <w:marTop w:val="0"/>
      <w:marBottom w:val="0"/>
      <w:divBdr>
        <w:top w:val="none" w:sz="0" w:space="0" w:color="auto"/>
        <w:left w:val="none" w:sz="0" w:space="0" w:color="auto"/>
        <w:bottom w:val="none" w:sz="0" w:space="0" w:color="auto"/>
        <w:right w:val="none" w:sz="0" w:space="0" w:color="auto"/>
      </w:divBdr>
    </w:div>
    <w:div w:id="1612008133">
      <w:bodyDiv w:val="1"/>
      <w:marLeft w:val="0"/>
      <w:marRight w:val="0"/>
      <w:marTop w:val="0"/>
      <w:marBottom w:val="0"/>
      <w:divBdr>
        <w:top w:val="none" w:sz="0" w:space="0" w:color="auto"/>
        <w:left w:val="none" w:sz="0" w:space="0" w:color="auto"/>
        <w:bottom w:val="none" w:sz="0" w:space="0" w:color="auto"/>
        <w:right w:val="none" w:sz="0" w:space="0" w:color="auto"/>
      </w:divBdr>
    </w:div>
    <w:div w:id="1613317982">
      <w:bodyDiv w:val="1"/>
      <w:marLeft w:val="0"/>
      <w:marRight w:val="0"/>
      <w:marTop w:val="0"/>
      <w:marBottom w:val="0"/>
      <w:divBdr>
        <w:top w:val="none" w:sz="0" w:space="0" w:color="auto"/>
        <w:left w:val="none" w:sz="0" w:space="0" w:color="auto"/>
        <w:bottom w:val="none" w:sz="0" w:space="0" w:color="auto"/>
        <w:right w:val="none" w:sz="0" w:space="0" w:color="auto"/>
      </w:divBdr>
    </w:div>
    <w:div w:id="1615021462">
      <w:bodyDiv w:val="1"/>
      <w:marLeft w:val="0"/>
      <w:marRight w:val="0"/>
      <w:marTop w:val="0"/>
      <w:marBottom w:val="0"/>
      <w:divBdr>
        <w:top w:val="none" w:sz="0" w:space="0" w:color="auto"/>
        <w:left w:val="none" w:sz="0" w:space="0" w:color="auto"/>
        <w:bottom w:val="none" w:sz="0" w:space="0" w:color="auto"/>
        <w:right w:val="none" w:sz="0" w:space="0" w:color="auto"/>
      </w:divBdr>
    </w:div>
    <w:div w:id="1624076502">
      <w:bodyDiv w:val="1"/>
      <w:marLeft w:val="0"/>
      <w:marRight w:val="0"/>
      <w:marTop w:val="0"/>
      <w:marBottom w:val="0"/>
      <w:divBdr>
        <w:top w:val="none" w:sz="0" w:space="0" w:color="auto"/>
        <w:left w:val="none" w:sz="0" w:space="0" w:color="auto"/>
        <w:bottom w:val="none" w:sz="0" w:space="0" w:color="auto"/>
        <w:right w:val="none" w:sz="0" w:space="0" w:color="auto"/>
      </w:divBdr>
    </w:div>
    <w:div w:id="1628927827">
      <w:bodyDiv w:val="1"/>
      <w:marLeft w:val="0"/>
      <w:marRight w:val="0"/>
      <w:marTop w:val="0"/>
      <w:marBottom w:val="0"/>
      <w:divBdr>
        <w:top w:val="none" w:sz="0" w:space="0" w:color="auto"/>
        <w:left w:val="none" w:sz="0" w:space="0" w:color="auto"/>
        <w:bottom w:val="none" w:sz="0" w:space="0" w:color="auto"/>
        <w:right w:val="none" w:sz="0" w:space="0" w:color="auto"/>
      </w:divBdr>
    </w:div>
    <w:div w:id="1632252378">
      <w:bodyDiv w:val="1"/>
      <w:marLeft w:val="0"/>
      <w:marRight w:val="0"/>
      <w:marTop w:val="0"/>
      <w:marBottom w:val="0"/>
      <w:divBdr>
        <w:top w:val="none" w:sz="0" w:space="0" w:color="auto"/>
        <w:left w:val="none" w:sz="0" w:space="0" w:color="auto"/>
        <w:bottom w:val="none" w:sz="0" w:space="0" w:color="auto"/>
        <w:right w:val="none" w:sz="0" w:space="0" w:color="auto"/>
      </w:divBdr>
    </w:div>
    <w:div w:id="1633486669">
      <w:bodyDiv w:val="1"/>
      <w:marLeft w:val="0"/>
      <w:marRight w:val="0"/>
      <w:marTop w:val="0"/>
      <w:marBottom w:val="0"/>
      <w:divBdr>
        <w:top w:val="none" w:sz="0" w:space="0" w:color="auto"/>
        <w:left w:val="none" w:sz="0" w:space="0" w:color="auto"/>
        <w:bottom w:val="none" w:sz="0" w:space="0" w:color="auto"/>
        <w:right w:val="none" w:sz="0" w:space="0" w:color="auto"/>
      </w:divBdr>
    </w:div>
    <w:div w:id="1633515873">
      <w:bodyDiv w:val="1"/>
      <w:marLeft w:val="0"/>
      <w:marRight w:val="0"/>
      <w:marTop w:val="0"/>
      <w:marBottom w:val="0"/>
      <w:divBdr>
        <w:top w:val="none" w:sz="0" w:space="0" w:color="auto"/>
        <w:left w:val="none" w:sz="0" w:space="0" w:color="auto"/>
        <w:bottom w:val="none" w:sz="0" w:space="0" w:color="auto"/>
        <w:right w:val="none" w:sz="0" w:space="0" w:color="auto"/>
      </w:divBdr>
    </w:div>
    <w:div w:id="1640762147">
      <w:bodyDiv w:val="1"/>
      <w:marLeft w:val="0"/>
      <w:marRight w:val="0"/>
      <w:marTop w:val="0"/>
      <w:marBottom w:val="0"/>
      <w:divBdr>
        <w:top w:val="none" w:sz="0" w:space="0" w:color="auto"/>
        <w:left w:val="none" w:sz="0" w:space="0" w:color="auto"/>
        <w:bottom w:val="none" w:sz="0" w:space="0" w:color="auto"/>
        <w:right w:val="none" w:sz="0" w:space="0" w:color="auto"/>
      </w:divBdr>
    </w:div>
    <w:div w:id="1640917054">
      <w:bodyDiv w:val="1"/>
      <w:marLeft w:val="0"/>
      <w:marRight w:val="0"/>
      <w:marTop w:val="0"/>
      <w:marBottom w:val="0"/>
      <w:divBdr>
        <w:top w:val="none" w:sz="0" w:space="0" w:color="auto"/>
        <w:left w:val="none" w:sz="0" w:space="0" w:color="auto"/>
        <w:bottom w:val="none" w:sz="0" w:space="0" w:color="auto"/>
        <w:right w:val="none" w:sz="0" w:space="0" w:color="auto"/>
      </w:divBdr>
    </w:div>
    <w:div w:id="1642810740">
      <w:bodyDiv w:val="1"/>
      <w:marLeft w:val="0"/>
      <w:marRight w:val="0"/>
      <w:marTop w:val="0"/>
      <w:marBottom w:val="0"/>
      <w:divBdr>
        <w:top w:val="none" w:sz="0" w:space="0" w:color="auto"/>
        <w:left w:val="none" w:sz="0" w:space="0" w:color="auto"/>
        <w:bottom w:val="none" w:sz="0" w:space="0" w:color="auto"/>
        <w:right w:val="none" w:sz="0" w:space="0" w:color="auto"/>
      </w:divBdr>
    </w:div>
    <w:div w:id="1645574727">
      <w:bodyDiv w:val="1"/>
      <w:marLeft w:val="0"/>
      <w:marRight w:val="0"/>
      <w:marTop w:val="0"/>
      <w:marBottom w:val="0"/>
      <w:divBdr>
        <w:top w:val="none" w:sz="0" w:space="0" w:color="auto"/>
        <w:left w:val="none" w:sz="0" w:space="0" w:color="auto"/>
        <w:bottom w:val="none" w:sz="0" w:space="0" w:color="auto"/>
        <w:right w:val="none" w:sz="0" w:space="0" w:color="auto"/>
      </w:divBdr>
    </w:div>
    <w:div w:id="1646230901">
      <w:bodyDiv w:val="1"/>
      <w:marLeft w:val="0"/>
      <w:marRight w:val="0"/>
      <w:marTop w:val="0"/>
      <w:marBottom w:val="0"/>
      <w:divBdr>
        <w:top w:val="none" w:sz="0" w:space="0" w:color="auto"/>
        <w:left w:val="none" w:sz="0" w:space="0" w:color="auto"/>
        <w:bottom w:val="none" w:sz="0" w:space="0" w:color="auto"/>
        <w:right w:val="none" w:sz="0" w:space="0" w:color="auto"/>
      </w:divBdr>
    </w:div>
    <w:div w:id="1647083299">
      <w:bodyDiv w:val="1"/>
      <w:marLeft w:val="0"/>
      <w:marRight w:val="0"/>
      <w:marTop w:val="0"/>
      <w:marBottom w:val="0"/>
      <w:divBdr>
        <w:top w:val="none" w:sz="0" w:space="0" w:color="auto"/>
        <w:left w:val="none" w:sz="0" w:space="0" w:color="auto"/>
        <w:bottom w:val="none" w:sz="0" w:space="0" w:color="auto"/>
        <w:right w:val="none" w:sz="0" w:space="0" w:color="auto"/>
      </w:divBdr>
    </w:div>
    <w:div w:id="1648627001">
      <w:bodyDiv w:val="1"/>
      <w:marLeft w:val="0"/>
      <w:marRight w:val="0"/>
      <w:marTop w:val="0"/>
      <w:marBottom w:val="0"/>
      <w:divBdr>
        <w:top w:val="none" w:sz="0" w:space="0" w:color="auto"/>
        <w:left w:val="none" w:sz="0" w:space="0" w:color="auto"/>
        <w:bottom w:val="none" w:sz="0" w:space="0" w:color="auto"/>
        <w:right w:val="none" w:sz="0" w:space="0" w:color="auto"/>
      </w:divBdr>
    </w:div>
    <w:div w:id="1657953130">
      <w:bodyDiv w:val="1"/>
      <w:marLeft w:val="0"/>
      <w:marRight w:val="0"/>
      <w:marTop w:val="0"/>
      <w:marBottom w:val="0"/>
      <w:divBdr>
        <w:top w:val="none" w:sz="0" w:space="0" w:color="auto"/>
        <w:left w:val="none" w:sz="0" w:space="0" w:color="auto"/>
        <w:bottom w:val="none" w:sz="0" w:space="0" w:color="auto"/>
        <w:right w:val="none" w:sz="0" w:space="0" w:color="auto"/>
      </w:divBdr>
    </w:div>
    <w:div w:id="1660957162">
      <w:bodyDiv w:val="1"/>
      <w:marLeft w:val="0"/>
      <w:marRight w:val="0"/>
      <w:marTop w:val="0"/>
      <w:marBottom w:val="0"/>
      <w:divBdr>
        <w:top w:val="none" w:sz="0" w:space="0" w:color="auto"/>
        <w:left w:val="none" w:sz="0" w:space="0" w:color="auto"/>
        <w:bottom w:val="none" w:sz="0" w:space="0" w:color="auto"/>
        <w:right w:val="none" w:sz="0" w:space="0" w:color="auto"/>
      </w:divBdr>
    </w:div>
    <w:div w:id="1662192020">
      <w:bodyDiv w:val="1"/>
      <w:marLeft w:val="0"/>
      <w:marRight w:val="0"/>
      <w:marTop w:val="0"/>
      <w:marBottom w:val="0"/>
      <w:divBdr>
        <w:top w:val="none" w:sz="0" w:space="0" w:color="auto"/>
        <w:left w:val="none" w:sz="0" w:space="0" w:color="auto"/>
        <w:bottom w:val="none" w:sz="0" w:space="0" w:color="auto"/>
        <w:right w:val="none" w:sz="0" w:space="0" w:color="auto"/>
      </w:divBdr>
    </w:div>
    <w:div w:id="1664358443">
      <w:bodyDiv w:val="1"/>
      <w:marLeft w:val="0"/>
      <w:marRight w:val="0"/>
      <w:marTop w:val="0"/>
      <w:marBottom w:val="0"/>
      <w:divBdr>
        <w:top w:val="none" w:sz="0" w:space="0" w:color="auto"/>
        <w:left w:val="none" w:sz="0" w:space="0" w:color="auto"/>
        <w:bottom w:val="none" w:sz="0" w:space="0" w:color="auto"/>
        <w:right w:val="none" w:sz="0" w:space="0" w:color="auto"/>
      </w:divBdr>
    </w:div>
    <w:div w:id="1664551384">
      <w:bodyDiv w:val="1"/>
      <w:marLeft w:val="0"/>
      <w:marRight w:val="0"/>
      <w:marTop w:val="0"/>
      <w:marBottom w:val="0"/>
      <w:divBdr>
        <w:top w:val="none" w:sz="0" w:space="0" w:color="auto"/>
        <w:left w:val="none" w:sz="0" w:space="0" w:color="auto"/>
        <w:bottom w:val="none" w:sz="0" w:space="0" w:color="auto"/>
        <w:right w:val="none" w:sz="0" w:space="0" w:color="auto"/>
      </w:divBdr>
    </w:div>
    <w:div w:id="1664969462">
      <w:bodyDiv w:val="1"/>
      <w:marLeft w:val="0"/>
      <w:marRight w:val="0"/>
      <w:marTop w:val="0"/>
      <w:marBottom w:val="0"/>
      <w:divBdr>
        <w:top w:val="none" w:sz="0" w:space="0" w:color="auto"/>
        <w:left w:val="none" w:sz="0" w:space="0" w:color="auto"/>
        <w:bottom w:val="none" w:sz="0" w:space="0" w:color="auto"/>
        <w:right w:val="none" w:sz="0" w:space="0" w:color="auto"/>
      </w:divBdr>
    </w:div>
    <w:div w:id="1670478190">
      <w:bodyDiv w:val="1"/>
      <w:marLeft w:val="0"/>
      <w:marRight w:val="0"/>
      <w:marTop w:val="0"/>
      <w:marBottom w:val="0"/>
      <w:divBdr>
        <w:top w:val="none" w:sz="0" w:space="0" w:color="auto"/>
        <w:left w:val="none" w:sz="0" w:space="0" w:color="auto"/>
        <w:bottom w:val="none" w:sz="0" w:space="0" w:color="auto"/>
        <w:right w:val="none" w:sz="0" w:space="0" w:color="auto"/>
      </w:divBdr>
    </w:div>
    <w:div w:id="1671134924">
      <w:bodyDiv w:val="1"/>
      <w:marLeft w:val="0"/>
      <w:marRight w:val="0"/>
      <w:marTop w:val="0"/>
      <w:marBottom w:val="0"/>
      <w:divBdr>
        <w:top w:val="none" w:sz="0" w:space="0" w:color="auto"/>
        <w:left w:val="none" w:sz="0" w:space="0" w:color="auto"/>
        <w:bottom w:val="none" w:sz="0" w:space="0" w:color="auto"/>
        <w:right w:val="none" w:sz="0" w:space="0" w:color="auto"/>
      </w:divBdr>
    </w:div>
    <w:div w:id="1671906407">
      <w:bodyDiv w:val="1"/>
      <w:marLeft w:val="0"/>
      <w:marRight w:val="0"/>
      <w:marTop w:val="0"/>
      <w:marBottom w:val="0"/>
      <w:divBdr>
        <w:top w:val="none" w:sz="0" w:space="0" w:color="auto"/>
        <w:left w:val="none" w:sz="0" w:space="0" w:color="auto"/>
        <w:bottom w:val="none" w:sz="0" w:space="0" w:color="auto"/>
        <w:right w:val="none" w:sz="0" w:space="0" w:color="auto"/>
      </w:divBdr>
    </w:div>
    <w:div w:id="1674407956">
      <w:bodyDiv w:val="1"/>
      <w:marLeft w:val="0"/>
      <w:marRight w:val="0"/>
      <w:marTop w:val="0"/>
      <w:marBottom w:val="0"/>
      <w:divBdr>
        <w:top w:val="none" w:sz="0" w:space="0" w:color="auto"/>
        <w:left w:val="none" w:sz="0" w:space="0" w:color="auto"/>
        <w:bottom w:val="none" w:sz="0" w:space="0" w:color="auto"/>
        <w:right w:val="none" w:sz="0" w:space="0" w:color="auto"/>
      </w:divBdr>
    </w:div>
    <w:div w:id="1675495587">
      <w:bodyDiv w:val="1"/>
      <w:marLeft w:val="0"/>
      <w:marRight w:val="0"/>
      <w:marTop w:val="0"/>
      <w:marBottom w:val="0"/>
      <w:divBdr>
        <w:top w:val="none" w:sz="0" w:space="0" w:color="auto"/>
        <w:left w:val="none" w:sz="0" w:space="0" w:color="auto"/>
        <w:bottom w:val="none" w:sz="0" w:space="0" w:color="auto"/>
        <w:right w:val="none" w:sz="0" w:space="0" w:color="auto"/>
      </w:divBdr>
    </w:div>
    <w:div w:id="1681423968">
      <w:bodyDiv w:val="1"/>
      <w:marLeft w:val="0"/>
      <w:marRight w:val="0"/>
      <w:marTop w:val="0"/>
      <w:marBottom w:val="0"/>
      <w:divBdr>
        <w:top w:val="none" w:sz="0" w:space="0" w:color="auto"/>
        <w:left w:val="none" w:sz="0" w:space="0" w:color="auto"/>
        <w:bottom w:val="none" w:sz="0" w:space="0" w:color="auto"/>
        <w:right w:val="none" w:sz="0" w:space="0" w:color="auto"/>
      </w:divBdr>
    </w:div>
    <w:div w:id="1684622220">
      <w:bodyDiv w:val="1"/>
      <w:marLeft w:val="0"/>
      <w:marRight w:val="0"/>
      <w:marTop w:val="0"/>
      <w:marBottom w:val="0"/>
      <w:divBdr>
        <w:top w:val="none" w:sz="0" w:space="0" w:color="auto"/>
        <w:left w:val="none" w:sz="0" w:space="0" w:color="auto"/>
        <w:bottom w:val="none" w:sz="0" w:space="0" w:color="auto"/>
        <w:right w:val="none" w:sz="0" w:space="0" w:color="auto"/>
      </w:divBdr>
    </w:div>
    <w:div w:id="1686859329">
      <w:bodyDiv w:val="1"/>
      <w:marLeft w:val="0"/>
      <w:marRight w:val="0"/>
      <w:marTop w:val="0"/>
      <w:marBottom w:val="0"/>
      <w:divBdr>
        <w:top w:val="none" w:sz="0" w:space="0" w:color="auto"/>
        <w:left w:val="none" w:sz="0" w:space="0" w:color="auto"/>
        <w:bottom w:val="none" w:sz="0" w:space="0" w:color="auto"/>
        <w:right w:val="none" w:sz="0" w:space="0" w:color="auto"/>
      </w:divBdr>
    </w:div>
    <w:div w:id="1688285289">
      <w:bodyDiv w:val="1"/>
      <w:marLeft w:val="0"/>
      <w:marRight w:val="0"/>
      <w:marTop w:val="0"/>
      <w:marBottom w:val="0"/>
      <w:divBdr>
        <w:top w:val="none" w:sz="0" w:space="0" w:color="auto"/>
        <w:left w:val="none" w:sz="0" w:space="0" w:color="auto"/>
        <w:bottom w:val="none" w:sz="0" w:space="0" w:color="auto"/>
        <w:right w:val="none" w:sz="0" w:space="0" w:color="auto"/>
      </w:divBdr>
    </w:div>
    <w:div w:id="1689256898">
      <w:bodyDiv w:val="1"/>
      <w:marLeft w:val="0"/>
      <w:marRight w:val="0"/>
      <w:marTop w:val="0"/>
      <w:marBottom w:val="0"/>
      <w:divBdr>
        <w:top w:val="none" w:sz="0" w:space="0" w:color="auto"/>
        <w:left w:val="none" w:sz="0" w:space="0" w:color="auto"/>
        <w:bottom w:val="none" w:sz="0" w:space="0" w:color="auto"/>
        <w:right w:val="none" w:sz="0" w:space="0" w:color="auto"/>
      </w:divBdr>
    </w:div>
    <w:div w:id="1691294155">
      <w:bodyDiv w:val="1"/>
      <w:marLeft w:val="0"/>
      <w:marRight w:val="0"/>
      <w:marTop w:val="0"/>
      <w:marBottom w:val="0"/>
      <w:divBdr>
        <w:top w:val="none" w:sz="0" w:space="0" w:color="auto"/>
        <w:left w:val="none" w:sz="0" w:space="0" w:color="auto"/>
        <w:bottom w:val="none" w:sz="0" w:space="0" w:color="auto"/>
        <w:right w:val="none" w:sz="0" w:space="0" w:color="auto"/>
      </w:divBdr>
    </w:div>
    <w:div w:id="1692606529">
      <w:bodyDiv w:val="1"/>
      <w:marLeft w:val="0"/>
      <w:marRight w:val="0"/>
      <w:marTop w:val="0"/>
      <w:marBottom w:val="0"/>
      <w:divBdr>
        <w:top w:val="none" w:sz="0" w:space="0" w:color="auto"/>
        <w:left w:val="none" w:sz="0" w:space="0" w:color="auto"/>
        <w:bottom w:val="none" w:sz="0" w:space="0" w:color="auto"/>
        <w:right w:val="none" w:sz="0" w:space="0" w:color="auto"/>
      </w:divBdr>
    </w:div>
    <w:div w:id="1695886872">
      <w:bodyDiv w:val="1"/>
      <w:marLeft w:val="0"/>
      <w:marRight w:val="0"/>
      <w:marTop w:val="0"/>
      <w:marBottom w:val="0"/>
      <w:divBdr>
        <w:top w:val="none" w:sz="0" w:space="0" w:color="auto"/>
        <w:left w:val="none" w:sz="0" w:space="0" w:color="auto"/>
        <w:bottom w:val="none" w:sz="0" w:space="0" w:color="auto"/>
        <w:right w:val="none" w:sz="0" w:space="0" w:color="auto"/>
      </w:divBdr>
    </w:div>
    <w:div w:id="1697730393">
      <w:bodyDiv w:val="1"/>
      <w:marLeft w:val="0"/>
      <w:marRight w:val="0"/>
      <w:marTop w:val="0"/>
      <w:marBottom w:val="0"/>
      <w:divBdr>
        <w:top w:val="none" w:sz="0" w:space="0" w:color="auto"/>
        <w:left w:val="none" w:sz="0" w:space="0" w:color="auto"/>
        <w:bottom w:val="none" w:sz="0" w:space="0" w:color="auto"/>
        <w:right w:val="none" w:sz="0" w:space="0" w:color="auto"/>
      </w:divBdr>
    </w:div>
    <w:div w:id="1706172043">
      <w:bodyDiv w:val="1"/>
      <w:marLeft w:val="0"/>
      <w:marRight w:val="0"/>
      <w:marTop w:val="0"/>
      <w:marBottom w:val="0"/>
      <w:divBdr>
        <w:top w:val="none" w:sz="0" w:space="0" w:color="auto"/>
        <w:left w:val="none" w:sz="0" w:space="0" w:color="auto"/>
        <w:bottom w:val="none" w:sz="0" w:space="0" w:color="auto"/>
        <w:right w:val="none" w:sz="0" w:space="0" w:color="auto"/>
      </w:divBdr>
    </w:div>
    <w:div w:id="1706253434">
      <w:bodyDiv w:val="1"/>
      <w:marLeft w:val="0"/>
      <w:marRight w:val="0"/>
      <w:marTop w:val="0"/>
      <w:marBottom w:val="0"/>
      <w:divBdr>
        <w:top w:val="none" w:sz="0" w:space="0" w:color="auto"/>
        <w:left w:val="none" w:sz="0" w:space="0" w:color="auto"/>
        <w:bottom w:val="none" w:sz="0" w:space="0" w:color="auto"/>
        <w:right w:val="none" w:sz="0" w:space="0" w:color="auto"/>
      </w:divBdr>
    </w:div>
    <w:div w:id="1709142200">
      <w:bodyDiv w:val="1"/>
      <w:marLeft w:val="0"/>
      <w:marRight w:val="0"/>
      <w:marTop w:val="0"/>
      <w:marBottom w:val="0"/>
      <w:divBdr>
        <w:top w:val="none" w:sz="0" w:space="0" w:color="auto"/>
        <w:left w:val="none" w:sz="0" w:space="0" w:color="auto"/>
        <w:bottom w:val="none" w:sz="0" w:space="0" w:color="auto"/>
        <w:right w:val="none" w:sz="0" w:space="0" w:color="auto"/>
      </w:divBdr>
    </w:div>
    <w:div w:id="1711414426">
      <w:bodyDiv w:val="1"/>
      <w:marLeft w:val="0"/>
      <w:marRight w:val="0"/>
      <w:marTop w:val="0"/>
      <w:marBottom w:val="0"/>
      <w:divBdr>
        <w:top w:val="none" w:sz="0" w:space="0" w:color="auto"/>
        <w:left w:val="none" w:sz="0" w:space="0" w:color="auto"/>
        <w:bottom w:val="none" w:sz="0" w:space="0" w:color="auto"/>
        <w:right w:val="none" w:sz="0" w:space="0" w:color="auto"/>
      </w:divBdr>
    </w:div>
    <w:div w:id="1713766959">
      <w:bodyDiv w:val="1"/>
      <w:marLeft w:val="0"/>
      <w:marRight w:val="0"/>
      <w:marTop w:val="0"/>
      <w:marBottom w:val="0"/>
      <w:divBdr>
        <w:top w:val="none" w:sz="0" w:space="0" w:color="auto"/>
        <w:left w:val="none" w:sz="0" w:space="0" w:color="auto"/>
        <w:bottom w:val="none" w:sz="0" w:space="0" w:color="auto"/>
        <w:right w:val="none" w:sz="0" w:space="0" w:color="auto"/>
      </w:divBdr>
    </w:div>
    <w:div w:id="1715424531">
      <w:bodyDiv w:val="1"/>
      <w:marLeft w:val="0"/>
      <w:marRight w:val="0"/>
      <w:marTop w:val="0"/>
      <w:marBottom w:val="0"/>
      <w:divBdr>
        <w:top w:val="none" w:sz="0" w:space="0" w:color="auto"/>
        <w:left w:val="none" w:sz="0" w:space="0" w:color="auto"/>
        <w:bottom w:val="none" w:sz="0" w:space="0" w:color="auto"/>
        <w:right w:val="none" w:sz="0" w:space="0" w:color="auto"/>
      </w:divBdr>
    </w:div>
    <w:div w:id="1715497597">
      <w:bodyDiv w:val="1"/>
      <w:marLeft w:val="0"/>
      <w:marRight w:val="0"/>
      <w:marTop w:val="0"/>
      <w:marBottom w:val="0"/>
      <w:divBdr>
        <w:top w:val="none" w:sz="0" w:space="0" w:color="auto"/>
        <w:left w:val="none" w:sz="0" w:space="0" w:color="auto"/>
        <w:bottom w:val="none" w:sz="0" w:space="0" w:color="auto"/>
        <w:right w:val="none" w:sz="0" w:space="0" w:color="auto"/>
      </w:divBdr>
    </w:div>
    <w:div w:id="1716005550">
      <w:bodyDiv w:val="1"/>
      <w:marLeft w:val="0"/>
      <w:marRight w:val="0"/>
      <w:marTop w:val="0"/>
      <w:marBottom w:val="0"/>
      <w:divBdr>
        <w:top w:val="none" w:sz="0" w:space="0" w:color="auto"/>
        <w:left w:val="none" w:sz="0" w:space="0" w:color="auto"/>
        <w:bottom w:val="none" w:sz="0" w:space="0" w:color="auto"/>
        <w:right w:val="none" w:sz="0" w:space="0" w:color="auto"/>
      </w:divBdr>
    </w:div>
    <w:div w:id="1719478287">
      <w:bodyDiv w:val="1"/>
      <w:marLeft w:val="0"/>
      <w:marRight w:val="0"/>
      <w:marTop w:val="0"/>
      <w:marBottom w:val="0"/>
      <w:divBdr>
        <w:top w:val="none" w:sz="0" w:space="0" w:color="auto"/>
        <w:left w:val="none" w:sz="0" w:space="0" w:color="auto"/>
        <w:bottom w:val="none" w:sz="0" w:space="0" w:color="auto"/>
        <w:right w:val="none" w:sz="0" w:space="0" w:color="auto"/>
      </w:divBdr>
    </w:div>
    <w:div w:id="1720934945">
      <w:bodyDiv w:val="1"/>
      <w:marLeft w:val="0"/>
      <w:marRight w:val="0"/>
      <w:marTop w:val="0"/>
      <w:marBottom w:val="0"/>
      <w:divBdr>
        <w:top w:val="none" w:sz="0" w:space="0" w:color="auto"/>
        <w:left w:val="none" w:sz="0" w:space="0" w:color="auto"/>
        <w:bottom w:val="none" w:sz="0" w:space="0" w:color="auto"/>
        <w:right w:val="none" w:sz="0" w:space="0" w:color="auto"/>
      </w:divBdr>
    </w:div>
    <w:div w:id="1724406954">
      <w:bodyDiv w:val="1"/>
      <w:marLeft w:val="0"/>
      <w:marRight w:val="0"/>
      <w:marTop w:val="0"/>
      <w:marBottom w:val="0"/>
      <w:divBdr>
        <w:top w:val="none" w:sz="0" w:space="0" w:color="auto"/>
        <w:left w:val="none" w:sz="0" w:space="0" w:color="auto"/>
        <w:bottom w:val="none" w:sz="0" w:space="0" w:color="auto"/>
        <w:right w:val="none" w:sz="0" w:space="0" w:color="auto"/>
      </w:divBdr>
    </w:div>
    <w:div w:id="1724669980">
      <w:bodyDiv w:val="1"/>
      <w:marLeft w:val="0"/>
      <w:marRight w:val="0"/>
      <w:marTop w:val="0"/>
      <w:marBottom w:val="0"/>
      <w:divBdr>
        <w:top w:val="none" w:sz="0" w:space="0" w:color="auto"/>
        <w:left w:val="none" w:sz="0" w:space="0" w:color="auto"/>
        <w:bottom w:val="none" w:sz="0" w:space="0" w:color="auto"/>
        <w:right w:val="none" w:sz="0" w:space="0" w:color="auto"/>
      </w:divBdr>
    </w:div>
    <w:div w:id="1727290854">
      <w:bodyDiv w:val="1"/>
      <w:marLeft w:val="0"/>
      <w:marRight w:val="0"/>
      <w:marTop w:val="0"/>
      <w:marBottom w:val="0"/>
      <w:divBdr>
        <w:top w:val="none" w:sz="0" w:space="0" w:color="auto"/>
        <w:left w:val="none" w:sz="0" w:space="0" w:color="auto"/>
        <w:bottom w:val="none" w:sz="0" w:space="0" w:color="auto"/>
        <w:right w:val="none" w:sz="0" w:space="0" w:color="auto"/>
      </w:divBdr>
    </w:div>
    <w:div w:id="1728528208">
      <w:bodyDiv w:val="1"/>
      <w:marLeft w:val="0"/>
      <w:marRight w:val="0"/>
      <w:marTop w:val="0"/>
      <w:marBottom w:val="0"/>
      <w:divBdr>
        <w:top w:val="none" w:sz="0" w:space="0" w:color="auto"/>
        <w:left w:val="none" w:sz="0" w:space="0" w:color="auto"/>
        <w:bottom w:val="none" w:sz="0" w:space="0" w:color="auto"/>
        <w:right w:val="none" w:sz="0" w:space="0" w:color="auto"/>
      </w:divBdr>
    </w:div>
    <w:div w:id="1730108318">
      <w:bodyDiv w:val="1"/>
      <w:marLeft w:val="0"/>
      <w:marRight w:val="0"/>
      <w:marTop w:val="0"/>
      <w:marBottom w:val="0"/>
      <w:divBdr>
        <w:top w:val="none" w:sz="0" w:space="0" w:color="auto"/>
        <w:left w:val="none" w:sz="0" w:space="0" w:color="auto"/>
        <w:bottom w:val="none" w:sz="0" w:space="0" w:color="auto"/>
        <w:right w:val="none" w:sz="0" w:space="0" w:color="auto"/>
      </w:divBdr>
    </w:div>
    <w:div w:id="1731071314">
      <w:bodyDiv w:val="1"/>
      <w:marLeft w:val="0"/>
      <w:marRight w:val="0"/>
      <w:marTop w:val="0"/>
      <w:marBottom w:val="0"/>
      <w:divBdr>
        <w:top w:val="none" w:sz="0" w:space="0" w:color="auto"/>
        <w:left w:val="none" w:sz="0" w:space="0" w:color="auto"/>
        <w:bottom w:val="none" w:sz="0" w:space="0" w:color="auto"/>
        <w:right w:val="none" w:sz="0" w:space="0" w:color="auto"/>
      </w:divBdr>
    </w:div>
    <w:div w:id="1731734310">
      <w:bodyDiv w:val="1"/>
      <w:marLeft w:val="0"/>
      <w:marRight w:val="0"/>
      <w:marTop w:val="0"/>
      <w:marBottom w:val="0"/>
      <w:divBdr>
        <w:top w:val="none" w:sz="0" w:space="0" w:color="auto"/>
        <w:left w:val="none" w:sz="0" w:space="0" w:color="auto"/>
        <w:bottom w:val="none" w:sz="0" w:space="0" w:color="auto"/>
        <w:right w:val="none" w:sz="0" w:space="0" w:color="auto"/>
      </w:divBdr>
    </w:div>
    <w:div w:id="1732650366">
      <w:bodyDiv w:val="1"/>
      <w:marLeft w:val="0"/>
      <w:marRight w:val="0"/>
      <w:marTop w:val="0"/>
      <w:marBottom w:val="0"/>
      <w:divBdr>
        <w:top w:val="none" w:sz="0" w:space="0" w:color="auto"/>
        <w:left w:val="none" w:sz="0" w:space="0" w:color="auto"/>
        <w:bottom w:val="none" w:sz="0" w:space="0" w:color="auto"/>
        <w:right w:val="none" w:sz="0" w:space="0" w:color="auto"/>
      </w:divBdr>
    </w:div>
    <w:div w:id="1740010544">
      <w:bodyDiv w:val="1"/>
      <w:marLeft w:val="0"/>
      <w:marRight w:val="0"/>
      <w:marTop w:val="0"/>
      <w:marBottom w:val="0"/>
      <w:divBdr>
        <w:top w:val="none" w:sz="0" w:space="0" w:color="auto"/>
        <w:left w:val="none" w:sz="0" w:space="0" w:color="auto"/>
        <w:bottom w:val="none" w:sz="0" w:space="0" w:color="auto"/>
        <w:right w:val="none" w:sz="0" w:space="0" w:color="auto"/>
      </w:divBdr>
    </w:div>
    <w:div w:id="1746876042">
      <w:bodyDiv w:val="1"/>
      <w:marLeft w:val="0"/>
      <w:marRight w:val="0"/>
      <w:marTop w:val="0"/>
      <w:marBottom w:val="0"/>
      <w:divBdr>
        <w:top w:val="none" w:sz="0" w:space="0" w:color="auto"/>
        <w:left w:val="none" w:sz="0" w:space="0" w:color="auto"/>
        <w:bottom w:val="none" w:sz="0" w:space="0" w:color="auto"/>
        <w:right w:val="none" w:sz="0" w:space="0" w:color="auto"/>
      </w:divBdr>
    </w:div>
    <w:div w:id="1746994271">
      <w:bodyDiv w:val="1"/>
      <w:marLeft w:val="0"/>
      <w:marRight w:val="0"/>
      <w:marTop w:val="0"/>
      <w:marBottom w:val="0"/>
      <w:divBdr>
        <w:top w:val="none" w:sz="0" w:space="0" w:color="auto"/>
        <w:left w:val="none" w:sz="0" w:space="0" w:color="auto"/>
        <w:bottom w:val="none" w:sz="0" w:space="0" w:color="auto"/>
        <w:right w:val="none" w:sz="0" w:space="0" w:color="auto"/>
      </w:divBdr>
    </w:div>
    <w:div w:id="1748841165">
      <w:bodyDiv w:val="1"/>
      <w:marLeft w:val="0"/>
      <w:marRight w:val="0"/>
      <w:marTop w:val="0"/>
      <w:marBottom w:val="0"/>
      <w:divBdr>
        <w:top w:val="none" w:sz="0" w:space="0" w:color="auto"/>
        <w:left w:val="none" w:sz="0" w:space="0" w:color="auto"/>
        <w:bottom w:val="none" w:sz="0" w:space="0" w:color="auto"/>
        <w:right w:val="none" w:sz="0" w:space="0" w:color="auto"/>
      </w:divBdr>
    </w:div>
    <w:div w:id="1750301424">
      <w:bodyDiv w:val="1"/>
      <w:marLeft w:val="0"/>
      <w:marRight w:val="0"/>
      <w:marTop w:val="0"/>
      <w:marBottom w:val="0"/>
      <w:divBdr>
        <w:top w:val="none" w:sz="0" w:space="0" w:color="auto"/>
        <w:left w:val="none" w:sz="0" w:space="0" w:color="auto"/>
        <w:bottom w:val="none" w:sz="0" w:space="0" w:color="auto"/>
        <w:right w:val="none" w:sz="0" w:space="0" w:color="auto"/>
      </w:divBdr>
    </w:div>
    <w:div w:id="1750424959">
      <w:bodyDiv w:val="1"/>
      <w:marLeft w:val="0"/>
      <w:marRight w:val="0"/>
      <w:marTop w:val="0"/>
      <w:marBottom w:val="0"/>
      <w:divBdr>
        <w:top w:val="none" w:sz="0" w:space="0" w:color="auto"/>
        <w:left w:val="none" w:sz="0" w:space="0" w:color="auto"/>
        <w:bottom w:val="none" w:sz="0" w:space="0" w:color="auto"/>
        <w:right w:val="none" w:sz="0" w:space="0" w:color="auto"/>
      </w:divBdr>
    </w:div>
    <w:div w:id="1755323335">
      <w:bodyDiv w:val="1"/>
      <w:marLeft w:val="0"/>
      <w:marRight w:val="0"/>
      <w:marTop w:val="0"/>
      <w:marBottom w:val="0"/>
      <w:divBdr>
        <w:top w:val="none" w:sz="0" w:space="0" w:color="auto"/>
        <w:left w:val="none" w:sz="0" w:space="0" w:color="auto"/>
        <w:bottom w:val="none" w:sz="0" w:space="0" w:color="auto"/>
        <w:right w:val="none" w:sz="0" w:space="0" w:color="auto"/>
      </w:divBdr>
    </w:div>
    <w:div w:id="1765373512">
      <w:bodyDiv w:val="1"/>
      <w:marLeft w:val="0"/>
      <w:marRight w:val="0"/>
      <w:marTop w:val="0"/>
      <w:marBottom w:val="0"/>
      <w:divBdr>
        <w:top w:val="none" w:sz="0" w:space="0" w:color="auto"/>
        <w:left w:val="none" w:sz="0" w:space="0" w:color="auto"/>
        <w:bottom w:val="none" w:sz="0" w:space="0" w:color="auto"/>
        <w:right w:val="none" w:sz="0" w:space="0" w:color="auto"/>
      </w:divBdr>
    </w:div>
    <w:div w:id="1773668413">
      <w:bodyDiv w:val="1"/>
      <w:marLeft w:val="0"/>
      <w:marRight w:val="0"/>
      <w:marTop w:val="0"/>
      <w:marBottom w:val="0"/>
      <w:divBdr>
        <w:top w:val="none" w:sz="0" w:space="0" w:color="auto"/>
        <w:left w:val="none" w:sz="0" w:space="0" w:color="auto"/>
        <w:bottom w:val="none" w:sz="0" w:space="0" w:color="auto"/>
        <w:right w:val="none" w:sz="0" w:space="0" w:color="auto"/>
      </w:divBdr>
    </w:div>
    <w:div w:id="1773822923">
      <w:bodyDiv w:val="1"/>
      <w:marLeft w:val="0"/>
      <w:marRight w:val="0"/>
      <w:marTop w:val="0"/>
      <w:marBottom w:val="0"/>
      <w:divBdr>
        <w:top w:val="none" w:sz="0" w:space="0" w:color="auto"/>
        <w:left w:val="none" w:sz="0" w:space="0" w:color="auto"/>
        <w:bottom w:val="none" w:sz="0" w:space="0" w:color="auto"/>
        <w:right w:val="none" w:sz="0" w:space="0" w:color="auto"/>
      </w:divBdr>
    </w:div>
    <w:div w:id="1774203726">
      <w:bodyDiv w:val="1"/>
      <w:marLeft w:val="0"/>
      <w:marRight w:val="0"/>
      <w:marTop w:val="0"/>
      <w:marBottom w:val="0"/>
      <w:divBdr>
        <w:top w:val="none" w:sz="0" w:space="0" w:color="auto"/>
        <w:left w:val="none" w:sz="0" w:space="0" w:color="auto"/>
        <w:bottom w:val="none" w:sz="0" w:space="0" w:color="auto"/>
        <w:right w:val="none" w:sz="0" w:space="0" w:color="auto"/>
      </w:divBdr>
    </w:div>
    <w:div w:id="1774351485">
      <w:bodyDiv w:val="1"/>
      <w:marLeft w:val="0"/>
      <w:marRight w:val="0"/>
      <w:marTop w:val="0"/>
      <w:marBottom w:val="0"/>
      <w:divBdr>
        <w:top w:val="none" w:sz="0" w:space="0" w:color="auto"/>
        <w:left w:val="none" w:sz="0" w:space="0" w:color="auto"/>
        <w:bottom w:val="none" w:sz="0" w:space="0" w:color="auto"/>
        <w:right w:val="none" w:sz="0" w:space="0" w:color="auto"/>
      </w:divBdr>
    </w:div>
    <w:div w:id="1780106478">
      <w:bodyDiv w:val="1"/>
      <w:marLeft w:val="0"/>
      <w:marRight w:val="0"/>
      <w:marTop w:val="0"/>
      <w:marBottom w:val="0"/>
      <w:divBdr>
        <w:top w:val="none" w:sz="0" w:space="0" w:color="auto"/>
        <w:left w:val="none" w:sz="0" w:space="0" w:color="auto"/>
        <w:bottom w:val="none" w:sz="0" w:space="0" w:color="auto"/>
        <w:right w:val="none" w:sz="0" w:space="0" w:color="auto"/>
      </w:divBdr>
    </w:div>
    <w:div w:id="1783568535">
      <w:bodyDiv w:val="1"/>
      <w:marLeft w:val="0"/>
      <w:marRight w:val="0"/>
      <w:marTop w:val="0"/>
      <w:marBottom w:val="0"/>
      <w:divBdr>
        <w:top w:val="none" w:sz="0" w:space="0" w:color="auto"/>
        <w:left w:val="none" w:sz="0" w:space="0" w:color="auto"/>
        <w:bottom w:val="none" w:sz="0" w:space="0" w:color="auto"/>
        <w:right w:val="none" w:sz="0" w:space="0" w:color="auto"/>
      </w:divBdr>
    </w:div>
    <w:div w:id="1786843736">
      <w:bodyDiv w:val="1"/>
      <w:marLeft w:val="0"/>
      <w:marRight w:val="0"/>
      <w:marTop w:val="0"/>
      <w:marBottom w:val="0"/>
      <w:divBdr>
        <w:top w:val="none" w:sz="0" w:space="0" w:color="auto"/>
        <w:left w:val="none" w:sz="0" w:space="0" w:color="auto"/>
        <w:bottom w:val="none" w:sz="0" w:space="0" w:color="auto"/>
        <w:right w:val="none" w:sz="0" w:space="0" w:color="auto"/>
      </w:divBdr>
    </w:div>
    <w:div w:id="1789545319">
      <w:bodyDiv w:val="1"/>
      <w:marLeft w:val="0"/>
      <w:marRight w:val="0"/>
      <w:marTop w:val="0"/>
      <w:marBottom w:val="0"/>
      <w:divBdr>
        <w:top w:val="none" w:sz="0" w:space="0" w:color="auto"/>
        <w:left w:val="none" w:sz="0" w:space="0" w:color="auto"/>
        <w:bottom w:val="none" w:sz="0" w:space="0" w:color="auto"/>
        <w:right w:val="none" w:sz="0" w:space="0" w:color="auto"/>
      </w:divBdr>
    </w:div>
    <w:div w:id="1792817121">
      <w:bodyDiv w:val="1"/>
      <w:marLeft w:val="0"/>
      <w:marRight w:val="0"/>
      <w:marTop w:val="0"/>
      <w:marBottom w:val="0"/>
      <w:divBdr>
        <w:top w:val="none" w:sz="0" w:space="0" w:color="auto"/>
        <w:left w:val="none" w:sz="0" w:space="0" w:color="auto"/>
        <w:bottom w:val="none" w:sz="0" w:space="0" w:color="auto"/>
        <w:right w:val="none" w:sz="0" w:space="0" w:color="auto"/>
      </w:divBdr>
    </w:div>
    <w:div w:id="1795826611">
      <w:bodyDiv w:val="1"/>
      <w:marLeft w:val="0"/>
      <w:marRight w:val="0"/>
      <w:marTop w:val="0"/>
      <w:marBottom w:val="0"/>
      <w:divBdr>
        <w:top w:val="none" w:sz="0" w:space="0" w:color="auto"/>
        <w:left w:val="none" w:sz="0" w:space="0" w:color="auto"/>
        <w:bottom w:val="none" w:sz="0" w:space="0" w:color="auto"/>
        <w:right w:val="none" w:sz="0" w:space="0" w:color="auto"/>
      </w:divBdr>
    </w:div>
    <w:div w:id="1801344477">
      <w:bodyDiv w:val="1"/>
      <w:marLeft w:val="0"/>
      <w:marRight w:val="0"/>
      <w:marTop w:val="0"/>
      <w:marBottom w:val="0"/>
      <w:divBdr>
        <w:top w:val="none" w:sz="0" w:space="0" w:color="auto"/>
        <w:left w:val="none" w:sz="0" w:space="0" w:color="auto"/>
        <w:bottom w:val="none" w:sz="0" w:space="0" w:color="auto"/>
        <w:right w:val="none" w:sz="0" w:space="0" w:color="auto"/>
      </w:divBdr>
    </w:div>
    <w:div w:id="1805080233">
      <w:bodyDiv w:val="1"/>
      <w:marLeft w:val="0"/>
      <w:marRight w:val="0"/>
      <w:marTop w:val="0"/>
      <w:marBottom w:val="0"/>
      <w:divBdr>
        <w:top w:val="none" w:sz="0" w:space="0" w:color="auto"/>
        <w:left w:val="none" w:sz="0" w:space="0" w:color="auto"/>
        <w:bottom w:val="none" w:sz="0" w:space="0" w:color="auto"/>
        <w:right w:val="none" w:sz="0" w:space="0" w:color="auto"/>
      </w:divBdr>
    </w:div>
    <w:div w:id="1806509812">
      <w:bodyDiv w:val="1"/>
      <w:marLeft w:val="0"/>
      <w:marRight w:val="0"/>
      <w:marTop w:val="0"/>
      <w:marBottom w:val="0"/>
      <w:divBdr>
        <w:top w:val="none" w:sz="0" w:space="0" w:color="auto"/>
        <w:left w:val="none" w:sz="0" w:space="0" w:color="auto"/>
        <w:bottom w:val="none" w:sz="0" w:space="0" w:color="auto"/>
        <w:right w:val="none" w:sz="0" w:space="0" w:color="auto"/>
      </w:divBdr>
    </w:div>
    <w:div w:id="1811484475">
      <w:bodyDiv w:val="1"/>
      <w:marLeft w:val="0"/>
      <w:marRight w:val="0"/>
      <w:marTop w:val="0"/>
      <w:marBottom w:val="0"/>
      <w:divBdr>
        <w:top w:val="none" w:sz="0" w:space="0" w:color="auto"/>
        <w:left w:val="none" w:sz="0" w:space="0" w:color="auto"/>
        <w:bottom w:val="none" w:sz="0" w:space="0" w:color="auto"/>
        <w:right w:val="none" w:sz="0" w:space="0" w:color="auto"/>
      </w:divBdr>
    </w:div>
    <w:div w:id="1815831457">
      <w:bodyDiv w:val="1"/>
      <w:marLeft w:val="0"/>
      <w:marRight w:val="0"/>
      <w:marTop w:val="0"/>
      <w:marBottom w:val="0"/>
      <w:divBdr>
        <w:top w:val="none" w:sz="0" w:space="0" w:color="auto"/>
        <w:left w:val="none" w:sz="0" w:space="0" w:color="auto"/>
        <w:bottom w:val="none" w:sz="0" w:space="0" w:color="auto"/>
        <w:right w:val="none" w:sz="0" w:space="0" w:color="auto"/>
      </w:divBdr>
    </w:div>
    <w:div w:id="1818060881">
      <w:bodyDiv w:val="1"/>
      <w:marLeft w:val="0"/>
      <w:marRight w:val="0"/>
      <w:marTop w:val="0"/>
      <w:marBottom w:val="0"/>
      <w:divBdr>
        <w:top w:val="none" w:sz="0" w:space="0" w:color="auto"/>
        <w:left w:val="none" w:sz="0" w:space="0" w:color="auto"/>
        <w:bottom w:val="none" w:sz="0" w:space="0" w:color="auto"/>
        <w:right w:val="none" w:sz="0" w:space="0" w:color="auto"/>
      </w:divBdr>
    </w:div>
    <w:div w:id="1819301491">
      <w:bodyDiv w:val="1"/>
      <w:marLeft w:val="0"/>
      <w:marRight w:val="0"/>
      <w:marTop w:val="0"/>
      <w:marBottom w:val="0"/>
      <w:divBdr>
        <w:top w:val="none" w:sz="0" w:space="0" w:color="auto"/>
        <w:left w:val="none" w:sz="0" w:space="0" w:color="auto"/>
        <w:bottom w:val="none" w:sz="0" w:space="0" w:color="auto"/>
        <w:right w:val="none" w:sz="0" w:space="0" w:color="auto"/>
      </w:divBdr>
    </w:div>
    <w:div w:id="1822038899">
      <w:bodyDiv w:val="1"/>
      <w:marLeft w:val="0"/>
      <w:marRight w:val="0"/>
      <w:marTop w:val="0"/>
      <w:marBottom w:val="0"/>
      <w:divBdr>
        <w:top w:val="none" w:sz="0" w:space="0" w:color="auto"/>
        <w:left w:val="none" w:sz="0" w:space="0" w:color="auto"/>
        <w:bottom w:val="none" w:sz="0" w:space="0" w:color="auto"/>
        <w:right w:val="none" w:sz="0" w:space="0" w:color="auto"/>
      </w:divBdr>
    </w:div>
    <w:div w:id="1822649377">
      <w:bodyDiv w:val="1"/>
      <w:marLeft w:val="0"/>
      <w:marRight w:val="0"/>
      <w:marTop w:val="0"/>
      <w:marBottom w:val="0"/>
      <w:divBdr>
        <w:top w:val="none" w:sz="0" w:space="0" w:color="auto"/>
        <w:left w:val="none" w:sz="0" w:space="0" w:color="auto"/>
        <w:bottom w:val="none" w:sz="0" w:space="0" w:color="auto"/>
        <w:right w:val="none" w:sz="0" w:space="0" w:color="auto"/>
      </w:divBdr>
    </w:div>
    <w:div w:id="1827866674">
      <w:bodyDiv w:val="1"/>
      <w:marLeft w:val="0"/>
      <w:marRight w:val="0"/>
      <w:marTop w:val="0"/>
      <w:marBottom w:val="0"/>
      <w:divBdr>
        <w:top w:val="none" w:sz="0" w:space="0" w:color="auto"/>
        <w:left w:val="none" w:sz="0" w:space="0" w:color="auto"/>
        <w:bottom w:val="none" w:sz="0" w:space="0" w:color="auto"/>
        <w:right w:val="none" w:sz="0" w:space="0" w:color="auto"/>
      </w:divBdr>
    </w:div>
    <w:div w:id="1829902803">
      <w:bodyDiv w:val="1"/>
      <w:marLeft w:val="0"/>
      <w:marRight w:val="0"/>
      <w:marTop w:val="0"/>
      <w:marBottom w:val="0"/>
      <w:divBdr>
        <w:top w:val="none" w:sz="0" w:space="0" w:color="auto"/>
        <w:left w:val="none" w:sz="0" w:space="0" w:color="auto"/>
        <w:bottom w:val="none" w:sz="0" w:space="0" w:color="auto"/>
        <w:right w:val="none" w:sz="0" w:space="0" w:color="auto"/>
      </w:divBdr>
    </w:div>
    <w:div w:id="1831168875">
      <w:bodyDiv w:val="1"/>
      <w:marLeft w:val="0"/>
      <w:marRight w:val="0"/>
      <w:marTop w:val="0"/>
      <w:marBottom w:val="0"/>
      <w:divBdr>
        <w:top w:val="none" w:sz="0" w:space="0" w:color="auto"/>
        <w:left w:val="none" w:sz="0" w:space="0" w:color="auto"/>
        <w:bottom w:val="none" w:sz="0" w:space="0" w:color="auto"/>
        <w:right w:val="none" w:sz="0" w:space="0" w:color="auto"/>
      </w:divBdr>
    </w:div>
    <w:div w:id="1836218768">
      <w:bodyDiv w:val="1"/>
      <w:marLeft w:val="0"/>
      <w:marRight w:val="0"/>
      <w:marTop w:val="0"/>
      <w:marBottom w:val="0"/>
      <w:divBdr>
        <w:top w:val="none" w:sz="0" w:space="0" w:color="auto"/>
        <w:left w:val="none" w:sz="0" w:space="0" w:color="auto"/>
        <w:bottom w:val="none" w:sz="0" w:space="0" w:color="auto"/>
        <w:right w:val="none" w:sz="0" w:space="0" w:color="auto"/>
      </w:divBdr>
    </w:div>
    <w:div w:id="1840464245">
      <w:bodyDiv w:val="1"/>
      <w:marLeft w:val="0"/>
      <w:marRight w:val="0"/>
      <w:marTop w:val="0"/>
      <w:marBottom w:val="0"/>
      <w:divBdr>
        <w:top w:val="none" w:sz="0" w:space="0" w:color="auto"/>
        <w:left w:val="none" w:sz="0" w:space="0" w:color="auto"/>
        <w:bottom w:val="none" w:sz="0" w:space="0" w:color="auto"/>
        <w:right w:val="none" w:sz="0" w:space="0" w:color="auto"/>
      </w:divBdr>
    </w:div>
    <w:div w:id="1841001203">
      <w:bodyDiv w:val="1"/>
      <w:marLeft w:val="0"/>
      <w:marRight w:val="0"/>
      <w:marTop w:val="0"/>
      <w:marBottom w:val="0"/>
      <w:divBdr>
        <w:top w:val="none" w:sz="0" w:space="0" w:color="auto"/>
        <w:left w:val="none" w:sz="0" w:space="0" w:color="auto"/>
        <w:bottom w:val="none" w:sz="0" w:space="0" w:color="auto"/>
        <w:right w:val="none" w:sz="0" w:space="0" w:color="auto"/>
      </w:divBdr>
    </w:div>
    <w:div w:id="1843738433">
      <w:bodyDiv w:val="1"/>
      <w:marLeft w:val="0"/>
      <w:marRight w:val="0"/>
      <w:marTop w:val="0"/>
      <w:marBottom w:val="0"/>
      <w:divBdr>
        <w:top w:val="none" w:sz="0" w:space="0" w:color="auto"/>
        <w:left w:val="none" w:sz="0" w:space="0" w:color="auto"/>
        <w:bottom w:val="none" w:sz="0" w:space="0" w:color="auto"/>
        <w:right w:val="none" w:sz="0" w:space="0" w:color="auto"/>
      </w:divBdr>
    </w:div>
    <w:div w:id="1848668661">
      <w:bodyDiv w:val="1"/>
      <w:marLeft w:val="0"/>
      <w:marRight w:val="0"/>
      <w:marTop w:val="0"/>
      <w:marBottom w:val="0"/>
      <w:divBdr>
        <w:top w:val="none" w:sz="0" w:space="0" w:color="auto"/>
        <w:left w:val="none" w:sz="0" w:space="0" w:color="auto"/>
        <w:bottom w:val="none" w:sz="0" w:space="0" w:color="auto"/>
        <w:right w:val="none" w:sz="0" w:space="0" w:color="auto"/>
      </w:divBdr>
    </w:div>
    <w:div w:id="1851483318">
      <w:bodyDiv w:val="1"/>
      <w:marLeft w:val="0"/>
      <w:marRight w:val="0"/>
      <w:marTop w:val="0"/>
      <w:marBottom w:val="0"/>
      <w:divBdr>
        <w:top w:val="none" w:sz="0" w:space="0" w:color="auto"/>
        <w:left w:val="none" w:sz="0" w:space="0" w:color="auto"/>
        <w:bottom w:val="none" w:sz="0" w:space="0" w:color="auto"/>
        <w:right w:val="none" w:sz="0" w:space="0" w:color="auto"/>
      </w:divBdr>
    </w:div>
    <w:div w:id="1857188278">
      <w:bodyDiv w:val="1"/>
      <w:marLeft w:val="0"/>
      <w:marRight w:val="0"/>
      <w:marTop w:val="0"/>
      <w:marBottom w:val="0"/>
      <w:divBdr>
        <w:top w:val="none" w:sz="0" w:space="0" w:color="auto"/>
        <w:left w:val="none" w:sz="0" w:space="0" w:color="auto"/>
        <w:bottom w:val="none" w:sz="0" w:space="0" w:color="auto"/>
        <w:right w:val="none" w:sz="0" w:space="0" w:color="auto"/>
      </w:divBdr>
    </w:div>
    <w:div w:id="1859612835">
      <w:bodyDiv w:val="1"/>
      <w:marLeft w:val="0"/>
      <w:marRight w:val="0"/>
      <w:marTop w:val="0"/>
      <w:marBottom w:val="0"/>
      <w:divBdr>
        <w:top w:val="none" w:sz="0" w:space="0" w:color="auto"/>
        <w:left w:val="none" w:sz="0" w:space="0" w:color="auto"/>
        <w:bottom w:val="none" w:sz="0" w:space="0" w:color="auto"/>
        <w:right w:val="none" w:sz="0" w:space="0" w:color="auto"/>
      </w:divBdr>
    </w:div>
    <w:div w:id="1860660249">
      <w:bodyDiv w:val="1"/>
      <w:marLeft w:val="0"/>
      <w:marRight w:val="0"/>
      <w:marTop w:val="0"/>
      <w:marBottom w:val="0"/>
      <w:divBdr>
        <w:top w:val="none" w:sz="0" w:space="0" w:color="auto"/>
        <w:left w:val="none" w:sz="0" w:space="0" w:color="auto"/>
        <w:bottom w:val="none" w:sz="0" w:space="0" w:color="auto"/>
        <w:right w:val="none" w:sz="0" w:space="0" w:color="auto"/>
      </w:divBdr>
    </w:div>
    <w:div w:id="1861431213">
      <w:bodyDiv w:val="1"/>
      <w:marLeft w:val="0"/>
      <w:marRight w:val="0"/>
      <w:marTop w:val="0"/>
      <w:marBottom w:val="0"/>
      <w:divBdr>
        <w:top w:val="none" w:sz="0" w:space="0" w:color="auto"/>
        <w:left w:val="none" w:sz="0" w:space="0" w:color="auto"/>
        <w:bottom w:val="none" w:sz="0" w:space="0" w:color="auto"/>
        <w:right w:val="none" w:sz="0" w:space="0" w:color="auto"/>
      </w:divBdr>
    </w:div>
    <w:div w:id="1861436131">
      <w:bodyDiv w:val="1"/>
      <w:marLeft w:val="0"/>
      <w:marRight w:val="0"/>
      <w:marTop w:val="0"/>
      <w:marBottom w:val="0"/>
      <w:divBdr>
        <w:top w:val="none" w:sz="0" w:space="0" w:color="auto"/>
        <w:left w:val="none" w:sz="0" w:space="0" w:color="auto"/>
        <w:bottom w:val="none" w:sz="0" w:space="0" w:color="auto"/>
        <w:right w:val="none" w:sz="0" w:space="0" w:color="auto"/>
      </w:divBdr>
    </w:div>
    <w:div w:id="1871138277">
      <w:bodyDiv w:val="1"/>
      <w:marLeft w:val="0"/>
      <w:marRight w:val="0"/>
      <w:marTop w:val="0"/>
      <w:marBottom w:val="0"/>
      <w:divBdr>
        <w:top w:val="none" w:sz="0" w:space="0" w:color="auto"/>
        <w:left w:val="none" w:sz="0" w:space="0" w:color="auto"/>
        <w:bottom w:val="none" w:sz="0" w:space="0" w:color="auto"/>
        <w:right w:val="none" w:sz="0" w:space="0" w:color="auto"/>
      </w:divBdr>
    </w:div>
    <w:div w:id="1873685116">
      <w:bodyDiv w:val="1"/>
      <w:marLeft w:val="0"/>
      <w:marRight w:val="0"/>
      <w:marTop w:val="0"/>
      <w:marBottom w:val="0"/>
      <w:divBdr>
        <w:top w:val="none" w:sz="0" w:space="0" w:color="auto"/>
        <w:left w:val="none" w:sz="0" w:space="0" w:color="auto"/>
        <w:bottom w:val="none" w:sz="0" w:space="0" w:color="auto"/>
        <w:right w:val="none" w:sz="0" w:space="0" w:color="auto"/>
      </w:divBdr>
    </w:div>
    <w:div w:id="1876964747">
      <w:bodyDiv w:val="1"/>
      <w:marLeft w:val="0"/>
      <w:marRight w:val="0"/>
      <w:marTop w:val="0"/>
      <w:marBottom w:val="0"/>
      <w:divBdr>
        <w:top w:val="none" w:sz="0" w:space="0" w:color="auto"/>
        <w:left w:val="none" w:sz="0" w:space="0" w:color="auto"/>
        <w:bottom w:val="none" w:sz="0" w:space="0" w:color="auto"/>
        <w:right w:val="none" w:sz="0" w:space="0" w:color="auto"/>
      </w:divBdr>
    </w:div>
    <w:div w:id="1878854984">
      <w:bodyDiv w:val="1"/>
      <w:marLeft w:val="0"/>
      <w:marRight w:val="0"/>
      <w:marTop w:val="0"/>
      <w:marBottom w:val="0"/>
      <w:divBdr>
        <w:top w:val="none" w:sz="0" w:space="0" w:color="auto"/>
        <w:left w:val="none" w:sz="0" w:space="0" w:color="auto"/>
        <w:bottom w:val="none" w:sz="0" w:space="0" w:color="auto"/>
        <w:right w:val="none" w:sz="0" w:space="0" w:color="auto"/>
      </w:divBdr>
    </w:div>
    <w:div w:id="1879274134">
      <w:bodyDiv w:val="1"/>
      <w:marLeft w:val="0"/>
      <w:marRight w:val="0"/>
      <w:marTop w:val="0"/>
      <w:marBottom w:val="0"/>
      <w:divBdr>
        <w:top w:val="none" w:sz="0" w:space="0" w:color="auto"/>
        <w:left w:val="none" w:sz="0" w:space="0" w:color="auto"/>
        <w:bottom w:val="none" w:sz="0" w:space="0" w:color="auto"/>
        <w:right w:val="none" w:sz="0" w:space="0" w:color="auto"/>
      </w:divBdr>
    </w:div>
    <w:div w:id="1879662030">
      <w:bodyDiv w:val="1"/>
      <w:marLeft w:val="0"/>
      <w:marRight w:val="0"/>
      <w:marTop w:val="0"/>
      <w:marBottom w:val="0"/>
      <w:divBdr>
        <w:top w:val="none" w:sz="0" w:space="0" w:color="auto"/>
        <w:left w:val="none" w:sz="0" w:space="0" w:color="auto"/>
        <w:bottom w:val="none" w:sz="0" w:space="0" w:color="auto"/>
        <w:right w:val="none" w:sz="0" w:space="0" w:color="auto"/>
      </w:divBdr>
    </w:div>
    <w:div w:id="1886061645">
      <w:bodyDiv w:val="1"/>
      <w:marLeft w:val="0"/>
      <w:marRight w:val="0"/>
      <w:marTop w:val="0"/>
      <w:marBottom w:val="0"/>
      <w:divBdr>
        <w:top w:val="none" w:sz="0" w:space="0" w:color="auto"/>
        <w:left w:val="none" w:sz="0" w:space="0" w:color="auto"/>
        <w:bottom w:val="none" w:sz="0" w:space="0" w:color="auto"/>
        <w:right w:val="none" w:sz="0" w:space="0" w:color="auto"/>
      </w:divBdr>
    </w:div>
    <w:div w:id="1887326775">
      <w:bodyDiv w:val="1"/>
      <w:marLeft w:val="0"/>
      <w:marRight w:val="0"/>
      <w:marTop w:val="0"/>
      <w:marBottom w:val="0"/>
      <w:divBdr>
        <w:top w:val="none" w:sz="0" w:space="0" w:color="auto"/>
        <w:left w:val="none" w:sz="0" w:space="0" w:color="auto"/>
        <w:bottom w:val="none" w:sz="0" w:space="0" w:color="auto"/>
        <w:right w:val="none" w:sz="0" w:space="0" w:color="auto"/>
      </w:divBdr>
    </w:div>
    <w:div w:id="1887377329">
      <w:bodyDiv w:val="1"/>
      <w:marLeft w:val="0"/>
      <w:marRight w:val="0"/>
      <w:marTop w:val="0"/>
      <w:marBottom w:val="0"/>
      <w:divBdr>
        <w:top w:val="none" w:sz="0" w:space="0" w:color="auto"/>
        <w:left w:val="none" w:sz="0" w:space="0" w:color="auto"/>
        <w:bottom w:val="none" w:sz="0" w:space="0" w:color="auto"/>
        <w:right w:val="none" w:sz="0" w:space="0" w:color="auto"/>
      </w:divBdr>
    </w:div>
    <w:div w:id="1893885866">
      <w:bodyDiv w:val="1"/>
      <w:marLeft w:val="0"/>
      <w:marRight w:val="0"/>
      <w:marTop w:val="0"/>
      <w:marBottom w:val="0"/>
      <w:divBdr>
        <w:top w:val="none" w:sz="0" w:space="0" w:color="auto"/>
        <w:left w:val="none" w:sz="0" w:space="0" w:color="auto"/>
        <w:bottom w:val="none" w:sz="0" w:space="0" w:color="auto"/>
        <w:right w:val="none" w:sz="0" w:space="0" w:color="auto"/>
      </w:divBdr>
    </w:div>
    <w:div w:id="1897934534">
      <w:bodyDiv w:val="1"/>
      <w:marLeft w:val="0"/>
      <w:marRight w:val="0"/>
      <w:marTop w:val="0"/>
      <w:marBottom w:val="0"/>
      <w:divBdr>
        <w:top w:val="none" w:sz="0" w:space="0" w:color="auto"/>
        <w:left w:val="none" w:sz="0" w:space="0" w:color="auto"/>
        <w:bottom w:val="none" w:sz="0" w:space="0" w:color="auto"/>
        <w:right w:val="none" w:sz="0" w:space="0" w:color="auto"/>
      </w:divBdr>
    </w:div>
    <w:div w:id="1902213535">
      <w:bodyDiv w:val="1"/>
      <w:marLeft w:val="0"/>
      <w:marRight w:val="0"/>
      <w:marTop w:val="0"/>
      <w:marBottom w:val="0"/>
      <w:divBdr>
        <w:top w:val="none" w:sz="0" w:space="0" w:color="auto"/>
        <w:left w:val="none" w:sz="0" w:space="0" w:color="auto"/>
        <w:bottom w:val="none" w:sz="0" w:space="0" w:color="auto"/>
        <w:right w:val="none" w:sz="0" w:space="0" w:color="auto"/>
      </w:divBdr>
    </w:div>
    <w:div w:id="1902598714">
      <w:bodyDiv w:val="1"/>
      <w:marLeft w:val="0"/>
      <w:marRight w:val="0"/>
      <w:marTop w:val="0"/>
      <w:marBottom w:val="0"/>
      <w:divBdr>
        <w:top w:val="none" w:sz="0" w:space="0" w:color="auto"/>
        <w:left w:val="none" w:sz="0" w:space="0" w:color="auto"/>
        <w:bottom w:val="none" w:sz="0" w:space="0" w:color="auto"/>
        <w:right w:val="none" w:sz="0" w:space="0" w:color="auto"/>
      </w:divBdr>
    </w:div>
    <w:div w:id="1905874275">
      <w:bodyDiv w:val="1"/>
      <w:marLeft w:val="0"/>
      <w:marRight w:val="0"/>
      <w:marTop w:val="0"/>
      <w:marBottom w:val="0"/>
      <w:divBdr>
        <w:top w:val="none" w:sz="0" w:space="0" w:color="auto"/>
        <w:left w:val="none" w:sz="0" w:space="0" w:color="auto"/>
        <w:bottom w:val="none" w:sz="0" w:space="0" w:color="auto"/>
        <w:right w:val="none" w:sz="0" w:space="0" w:color="auto"/>
      </w:divBdr>
    </w:div>
    <w:div w:id="1907914317">
      <w:bodyDiv w:val="1"/>
      <w:marLeft w:val="0"/>
      <w:marRight w:val="0"/>
      <w:marTop w:val="0"/>
      <w:marBottom w:val="0"/>
      <w:divBdr>
        <w:top w:val="none" w:sz="0" w:space="0" w:color="auto"/>
        <w:left w:val="none" w:sz="0" w:space="0" w:color="auto"/>
        <w:bottom w:val="none" w:sz="0" w:space="0" w:color="auto"/>
        <w:right w:val="none" w:sz="0" w:space="0" w:color="auto"/>
      </w:divBdr>
    </w:div>
    <w:div w:id="1909537843">
      <w:bodyDiv w:val="1"/>
      <w:marLeft w:val="0"/>
      <w:marRight w:val="0"/>
      <w:marTop w:val="0"/>
      <w:marBottom w:val="0"/>
      <w:divBdr>
        <w:top w:val="none" w:sz="0" w:space="0" w:color="auto"/>
        <w:left w:val="none" w:sz="0" w:space="0" w:color="auto"/>
        <w:bottom w:val="none" w:sz="0" w:space="0" w:color="auto"/>
        <w:right w:val="none" w:sz="0" w:space="0" w:color="auto"/>
      </w:divBdr>
    </w:div>
    <w:div w:id="1911578235">
      <w:bodyDiv w:val="1"/>
      <w:marLeft w:val="0"/>
      <w:marRight w:val="0"/>
      <w:marTop w:val="0"/>
      <w:marBottom w:val="0"/>
      <w:divBdr>
        <w:top w:val="none" w:sz="0" w:space="0" w:color="auto"/>
        <w:left w:val="none" w:sz="0" w:space="0" w:color="auto"/>
        <w:bottom w:val="none" w:sz="0" w:space="0" w:color="auto"/>
        <w:right w:val="none" w:sz="0" w:space="0" w:color="auto"/>
      </w:divBdr>
    </w:div>
    <w:div w:id="1914121921">
      <w:bodyDiv w:val="1"/>
      <w:marLeft w:val="0"/>
      <w:marRight w:val="0"/>
      <w:marTop w:val="0"/>
      <w:marBottom w:val="0"/>
      <w:divBdr>
        <w:top w:val="none" w:sz="0" w:space="0" w:color="auto"/>
        <w:left w:val="none" w:sz="0" w:space="0" w:color="auto"/>
        <w:bottom w:val="none" w:sz="0" w:space="0" w:color="auto"/>
        <w:right w:val="none" w:sz="0" w:space="0" w:color="auto"/>
      </w:divBdr>
    </w:div>
    <w:div w:id="1917011341">
      <w:bodyDiv w:val="1"/>
      <w:marLeft w:val="0"/>
      <w:marRight w:val="0"/>
      <w:marTop w:val="0"/>
      <w:marBottom w:val="0"/>
      <w:divBdr>
        <w:top w:val="none" w:sz="0" w:space="0" w:color="auto"/>
        <w:left w:val="none" w:sz="0" w:space="0" w:color="auto"/>
        <w:bottom w:val="none" w:sz="0" w:space="0" w:color="auto"/>
        <w:right w:val="none" w:sz="0" w:space="0" w:color="auto"/>
      </w:divBdr>
    </w:div>
    <w:div w:id="1919290200">
      <w:bodyDiv w:val="1"/>
      <w:marLeft w:val="0"/>
      <w:marRight w:val="0"/>
      <w:marTop w:val="0"/>
      <w:marBottom w:val="0"/>
      <w:divBdr>
        <w:top w:val="none" w:sz="0" w:space="0" w:color="auto"/>
        <w:left w:val="none" w:sz="0" w:space="0" w:color="auto"/>
        <w:bottom w:val="none" w:sz="0" w:space="0" w:color="auto"/>
        <w:right w:val="none" w:sz="0" w:space="0" w:color="auto"/>
      </w:divBdr>
    </w:div>
    <w:div w:id="1921712606">
      <w:bodyDiv w:val="1"/>
      <w:marLeft w:val="0"/>
      <w:marRight w:val="0"/>
      <w:marTop w:val="0"/>
      <w:marBottom w:val="0"/>
      <w:divBdr>
        <w:top w:val="none" w:sz="0" w:space="0" w:color="auto"/>
        <w:left w:val="none" w:sz="0" w:space="0" w:color="auto"/>
        <w:bottom w:val="none" w:sz="0" w:space="0" w:color="auto"/>
        <w:right w:val="none" w:sz="0" w:space="0" w:color="auto"/>
      </w:divBdr>
    </w:div>
    <w:div w:id="1923177228">
      <w:bodyDiv w:val="1"/>
      <w:marLeft w:val="0"/>
      <w:marRight w:val="0"/>
      <w:marTop w:val="0"/>
      <w:marBottom w:val="0"/>
      <w:divBdr>
        <w:top w:val="none" w:sz="0" w:space="0" w:color="auto"/>
        <w:left w:val="none" w:sz="0" w:space="0" w:color="auto"/>
        <w:bottom w:val="none" w:sz="0" w:space="0" w:color="auto"/>
        <w:right w:val="none" w:sz="0" w:space="0" w:color="auto"/>
      </w:divBdr>
    </w:div>
    <w:div w:id="1924142242">
      <w:bodyDiv w:val="1"/>
      <w:marLeft w:val="0"/>
      <w:marRight w:val="0"/>
      <w:marTop w:val="0"/>
      <w:marBottom w:val="0"/>
      <w:divBdr>
        <w:top w:val="none" w:sz="0" w:space="0" w:color="auto"/>
        <w:left w:val="none" w:sz="0" w:space="0" w:color="auto"/>
        <w:bottom w:val="none" w:sz="0" w:space="0" w:color="auto"/>
        <w:right w:val="none" w:sz="0" w:space="0" w:color="auto"/>
      </w:divBdr>
    </w:div>
    <w:div w:id="1924878573">
      <w:bodyDiv w:val="1"/>
      <w:marLeft w:val="0"/>
      <w:marRight w:val="0"/>
      <w:marTop w:val="0"/>
      <w:marBottom w:val="0"/>
      <w:divBdr>
        <w:top w:val="none" w:sz="0" w:space="0" w:color="auto"/>
        <w:left w:val="none" w:sz="0" w:space="0" w:color="auto"/>
        <w:bottom w:val="none" w:sz="0" w:space="0" w:color="auto"/>
        <w:right w:val="none" w:sz="0" w:space="0" w:color="auto"/>
      </w:divBdr>
    </w:div>
    <w:div w:id="1934699588">
      <w:bodyDiv w:val="1"/>
      <w:marLeft w:val="0"/>
      <w:marRight w:val="0"/>
      <w:marTop w:val="0"/>
      <w:marBottom w:val="0"/>
      <w:divBdr>
        <w:top w:val="none" w:sz="0" w:space="0" w:color="auto"/>
        <w:left w:val="none" w:sz="0" w:space="0" w:color="auto"/>
        <w:bottom w:val="none" w:sz="0" w:space="0" w:color="auto"/>
        <w:right w:val="none" w:sz="0" w:space="0" w:color="auto"/>
      </w:divBdr>
    </w:div>
    <w:div w:id="1935899967">
      <w:bodyDiv w:val="1"/>
      <w:marLeft w:val="0"/>
      <w:marRight w:val="0"/>
      <w:marTop w:val="0"/>
      <w:marBottom w:val="0"/>
      <w:divBdr>
        <w:top w:val="none" w:sz="0" w:space="0" w:color="auto"/>
        <w:left w:val="none" w:sz="0" w:space="0" w:color="auto"/>
        <w:bottom w:val="none" w:sz="0" w:space="0" w:color="auto"/>
        <w:right w:val="none" w:sz="0" w:space="0" w:color="auto"/>
      </w:divBdr>
    </w:div>
    <w:div w:id="1937398297">
      <w:bodyDiv w:val="1"/>
      <w:marLeft w:val="0"/>
      <w:marRight w:val="0"/>
      <w:marTop w:val="0"/>
      <w:marBottom w:val="0"/>
      <w:divBdr>
        <w:top w:val="none" w:sz="0" w:space="0" w:color="auto"/>
        <w:left w:val="none" w:sz="0" w:space="0" w:color="auto"/>
        <w:bottom w:val="none" w:sz="0" w:space="0" w:color="auto"/>
        <w:right w:val="none" w:sz="0" w:space="0" w:color="auto"/>
      </w:divBdr>
    </w:div>
    <w:div w:id="1942688109">
      <w:bodyDiv w:val="1"/>
      <w:marLeft w:val="0"/>
      <w:marRight w:val="0"/>
      <w:marTop w:val="0"/>
      <w:marBottom w:val="0"/>
      <w:divBdr>
        <w:top w:val="none" w:sz="0" w:space="0" w:color="auto"/>
        <w:left w:val="none" w:sz="0" w:space="0" w:color="auto"/>
        <w:bottom w:val="none" w:sz="0" w:space="0" w:color="auto"/>
        <w:right w:val="none" w:sz="0" w:space="0" w:color="auto"/>
      </w:divBdr>
    </w:div>
    <w:div w:id="1943032032">
      <w:bodyDiv w:val="1"/>
      <w:marLeft w:val="0"/>
      <w:marRight w:val="0"/>
      <w:marTop w:val="0"/>
      <w:marBottom w:val="0"/>
      <w:divBdr>
        <w:top w:val="none" w:sz="0" w:space="0" w:color="auto"/>
        <w:left w:val="none" w:sz="0" w:space="0" w:color="auto"/>
        <w:bottom w:val="none" w:sz="0" w:space="0" w:color="auto"/>
        <w:right w:val="none" w:sz="0" w:space="0" w:color="auto"/>
      </w:divBdr>
    </w:div>
    <w:div w:id="1943685774">
      <w:bodyDiv w:val="1"/>
      <w:marLeft w:val="0"/>
      <w:marRight w:val="0"/>
      <w:marTop w:val="0"/>
      <w:marBottom w:val="0"/>
      <w:divBdr>
        <w:top w:val="none" w:sz="0" w:space="0" w:color="auto"/>
        <w:left w:val="none" w:sz="0" w:space="0" w:color="auto"/>
        <w:bottom w:val="none" w:sz="0" w:space="0" w:color="auto"/>
        <w:right w:val="none" w:sz="0" w:space="0" w:color="auto"/>
      </w:divBdr>
    </w:div>
    <w:div w:id="1944797955">
      <w:bodyDiv w:val="1"/>
      <w:marLeft w:val="0"/>
      <w:marRight w:val="0"/>
      <w:marTop w:val="0"/>
      <w:marBottom w:val="0"/>
      <w:divBdr>
        <w:top w:val="none" w:sz="0" w:space="0" w:color="auto"/>
        <w:left w:val="none" w:sz="0" w:space="0" w:color="auto"/>
        <w:bottom w:val="none" w:sz="0" w:space="0" w:color="auto"/>
        <w:right w:val="none" w:sz="0" w:space="0" w:color="auto"/>
      </w:divBdr>
    </w:div>
    <w:div w:id="1947232014">
      <w:bodyDiv w:val="1"/>
      <w:marLeft w:val="0"/>
      <w:marRight w:val="0"/>
      <w:marTop w:val="0"/>
      <w:marBottom w:val="0"/>
      <w:divBdr>
        <w:top w:val="none" w:sz="0" w:space="0" w:color="auto"/>
        <w:left w:val="none" w:sz="0" w:space="0" w:color="auto"/>
        <w:bottom w:val="none" w:sz="0" w:space="0" w:color="auto"/>
        <w:right w:val="none" w:sz="0" w:space="0" w:color="auto"/>
      </w:divBdr>
    </w:div>
    <w:div w:id="1950969849">
      <w:bodyDiv w:val="1"/>
      <w:marLeft w:val="0"/>
      <w:marRight w:val="0"/>
      <w:marTop w:val="0"/>
      <w:marBottom w:val="0"/>
      <w:divBdr>
        <w:top w:val="none" w:sz="0" w:space="0" w:color="auto"/>
        <w:left w:val="none" w:sz="0" w:space="0" w:color="auto"/>
        <w:bottom w:val="none" w:sz="0" w:space="0" w:color="auto"/>
        <w:right w:val="none" w:sz="0" w:space="0" w:color="auto"/>
      </w:divBdr>
    </w:div>
    <w:div w:id="1952084852">
      <w:bodyDiv w:val="1"/>
      <w:marLeft w:val="0"/>
      <w:marRight w:val="0"/>
      <w:marTop w:val="0"/>
      <w:marBottom w:val="0"/>
      <w:divBdr>
        <w:top w:val="none" w:sz="0" w:space="0" w:color="auto"/>
        <w:left w:val="none" w:sz="0" w:space="0" w:color="auto"/>
        <w:bottom w:val="none" w:sz="0" w:space="0" w:color="auto"/>
        <w:right w:val="none" w:sz="0" w:space="0" w:color="auto"/>
      </w:divBdr>
    </w:div>
    <w:div w:id="1952276072">
      <w:bodyDiv w:val="1"/>
      <w:marLeft w:val="0"/>
      <w:marRight w:val="0"/>
      <w:marTop w:val="0"/>
      <w:marBottom w:val="0"/>
      <w:divBdr>
        <w:top w:val="none" w:sz="0" w:space="0" w:color="auto"/>
        <w:left w:val="none" w:sz="0" w:space="0" w:color="auto"/>
        <w:bottom w:val="none" w:sz="0" w:space="0" w:color="auto"/>
        <w:right w:val="none" w:sz="0" w:space="0" w:color="auto"/>
      </w:divBdr>
    </w:div>
    <w:div w:id="1959414404">
      <w:bodyDiv w:val="1"/>
      <w:marLeft w:val="0"/>
      <w:marRight w:val="0"/>
      <w:marTop w:val="0"/>
      <w:marBottom w:val="0"/>
      <w:divBdr>
        <w:top w:val="none" w:sz="0" w:space="0" w:color="auto"/>
        <w:left w:val="none" w:sz="0" w:space="0" w:color="auto"/>
        <w:bottom w:val="none" w:sz="0" w:space="0" w:color="auto"/>
        <w:right w:val="none" w:sz="0" w:space="0" w:color="auto"/>
      </w:divBdr>
    </w:div>
    <w:div w:id="1961378490">
      <w:bodyDiv w:val="1"/>
      <w:marLeft w:val="0"/>
      <w:marRight w:val="0"/>
      <w:marTop w:val="0"/>
      <w:marBottom w:val="0"/>
      <w:divBdr>
        <w:top w:val="none" w:sz="0" w:space="0" w:color="auto"/>
        <w:left w:val="none" w:sz="0" w:space="0" w:color="auto"/>
        <w:bottom w:val="none" w:sz="0" w:space="0" w:color="auto"/>
        <w:right w:val="none" w:sz="0" w:space="0" w:color="auto"/>
      </w:divBdr>
    </w:div>
    <w:div w:id="1965036673">
      <w:bodyDiv w:val="1"/>
      <w:marLeft w:val="0"/>
      <w:marRight w:val="0"/>
      <w:marTop w:val="0"/>
      <w:marBottom w:val="0"/>
      <w:divBdr>
        <w:top w:val="none" w:sz="0" w:space="0" w:color="auto"/>
        <w:left w:val="none" w:sz="0" w:space="0" w:color="auto"/>
        <w:bottom w:val="none" w:sz="0" w:space="0" w:color="auto"/>
        <w:right w:val="none" w:sz="0" w:space="0" w:color="auto"/>
      </w:divBdr>
    </w:div>
    <w:div w:id="1965383318">
      <w:bodyDiv w:val="1"/>
      <w:marLeft w:val="0"/>
      <w:marRight w:val="0"/>
      <w:marTop w:val="0"/>
      <w:marBottom w:val="0"/>
      <w:divBdr>
        <w:top w:val="none" w:sz="0" w:space="0" w:color="auto"/>
        <w:left w:val="none" w:sz="0" w:space="0" w:color="auto"/>
        <w:bottom w:val="none" w:sz="0" w:space="0" w:color="auto"/>
        <w:right w:val="none" w:sz="0" w:space="0" w:color="auto"/>
      </w:divBdr>
    </w:div>
    <w:div w:id="1967656271">
      <w:bodyDiv w:val="1"/>
      <w:marLeft w:val="0"/>
      <w:marRight w:val="0"/>
      <w:marTop w:val="0"/>
      <w:marBottom w:val="0"/>
      <w:divBdr>
        <w:top w:val="none" w:sz="0" w:space="0" w:color="auto"/>
        <w:left w:val="none" w:sz="0" w:space="0" w:color="auto"/>
        <w:bottom w:val="none" w:sz="0" w:space="0" w:color="auto"/>
        <w:right w:val="none" w:sz="0" w:space="0" w:color="auto"/>
      </w:divBdr>
    </w:div>
    <w:div w:id="1970474459">
      <w:bodyDiv w:val="1"/>
      <w:marLeft w:val="0"/>
      <w:marRight w:val="0"/>
      <w:marTop w:val="0"/>
      <w:marBottom w:val="0"/>
      <w:divBdr>
        <w:top w:val="none" w:sz="0" w:space="0" w:color="auto"/>
        <w:left w:val="none" w:sz="0" w:space="0" w:color="auto"/>
        <w:bottom w:val="none" w:sz="0" w:space="0" w:color="auto"/>
        <w:right w:val="none" w:sz="0" w:space="0" w:color="auto"/>
      </w:divBdr>
    </w:div>
    <w:div w:id="1972397587">
      <w:bodyDiv w:val="1"/>
      <w:marLeft w:val="0"/>
      <w:marRight w:val="0"/>
      <w:marTop w:val="0"/>
      <w:marBottom w:val="0"/>
      <w:divBdr>
        <w:top w:val="none" w:sz="0" w:space="0" w:color="auto"/>
        <w:left w:val="none" w:sz="0" w:space="0" w:color="auto"/>
        <w:bottom w:val="none" w:sz="0" w:space="0" w:color="auto"/>
        <w:right w:val="none" w:sz="0" w:space="0" w:color="auto"/>
      </w:divBdr>
    </w:div>
    <w:div w:id="1976333348">
      <w:bodyDiv w:val="1"/>
      <w:marLeft w:val="0"/>
      <w:marRight w:val="0"/>
      <w:marTop w:val="0"/>
      <w:marBottom w:val="0"/>
      <w:divBdr>
        <w:top w:val="none" w:sz="0" w:space="0" w:color="auto"/>
        <w:left w:val="none" w:sz="0" w:space="0" w:color="auto"/>
        <w:bottom w:val="none" w:sz="0" w:space="0" w:color="auto"/>
        <w:right w:val="none" w:sz="0" w:space="0" w:color="auto"/>
      </w:divBdr>
    </w:div>
    <w:div w:id="1991405077">
      <w:bodyDiv w:val="1"/>
      <w:marLeft w:val="0"/>
      <w:marRight w:val="0"/>
      <w:marTop w:val="0"/>
      <w:marBottom w:val="0"/>
      <w:divBdr>
        <w:top w:val="none" w:sz="0" w:space="0" w:color="auto"/>
        <w:left w:val="none" w:sz="0" w:space="0" w:color="auto"/>
        <w:bottom w:val="none" w:sz="0" w:space="0" w:color="auto"/>
        <w:right w:val="none" w:sz="0" w:space="0" w:color="auto"/>
      </w:divBdr>
    </w:div>
    <w:div w:id="1992324789">
      <w:bodyDiv w:val="1"/>
      <w:marLeft w:val="0"/>
      <w:marRight w:val="0"/>
      <w:marTop w:val="0"/>
      <w:marBottom w:val="0"/>
      <w:divBdr>
        <w:top w:val="none" w:sz="0" w:space="0" w:color="auto"/>
        <w:left w:val="none" w:sz="0" w:space="0" w:color="auto"/>
        <w:bottom w:val="none" w:sz="0" w:space="0" w:color="auto"/>
        <w:right w:val="none" w:sz="0" w:space="0" w:color="auto"/>
      </w:divBdr>
    </w:div>
    <w:div w:id="1993361679">
      <w:bodyDiv w:val="1"/>
      <w:marLeft w:val="0"/>
      <w:marRight w:val="0"/>
      <w:marTop w:val="0"/>
      <w:marBottom w:val="0"/>
      <w:divBdr>
        <w:top w:val="none" w:sz="0" w:space="0" w:color="auto"/>
        <w:left w:val="none" w:sz="0" w:space="0" w:color="auto"/>
        <w:bottom w:val="none" w:sz="0" w:space="0" w:color="auto"/>
        <w:right w:val="none" w:sz="0" w:space="0" w:color="auto"/>
      </w:divBdr>
    </w:div>
    <w:div w:id="1997608573">
      <w:bodyDiv w:val="1"/>
      <w:marLeft w:val="0"/>
      <w:marRight w:val="0"/>
      <w:marTop w:val="0"/>
      <w:marBottom w:val="0"/>
      <w:divBdr>
        <w:top w:val="none" w:sz="0" w:space="0" w:color="auto"/>
        <w:left w:val="none" w:sz="0" w:space="0" w:color="auto"/>
        <w:bottom w:val="none" w:sz="0" w:space="0" w:color="auto"/>
        <w:right w:val="none" w:sz="0" w:space="0" w:color="auto"/>
      </w:divBdr>
    </w:div>
    <w:div w:id="2003971934">
      <w:bodyDiv w:val="1"/>
      <w:marLeft w:val="0"/>
      <w:marRight w:val="0"/>
      <w:marTop w:val="0"/>
      <w:marBottom w:val="0"/>
      <w:divBdr>
        <w:top w:val="none" w:sz="0" w:space="0" w:color="auto"/>
        <w:left w:val="none" w:sz="0" w:space="0" w:color="auto"/>
        <w:bottom w:val="none" w:sz="0" w:space="0" w:color="auto"/>
        <w:right w:val="none" w:sz="0" w:space="0" w:color="auto"/>
      </w:divBdr>
    </w:div>
    <w:div w:id="2004233275">
      <w:bodyDiv w:val="1"/>
      <w:marLeft w:val="0"/>
      <w:marRight w:val="0"/>
      <w:marTop w:val="0"/>
      <w:marBottom w:val="0"/>
      <w:divBdr>
        <w:top w:val="none" w:sz="0" w:space="0" w:color="auto"/>
        <w:left w:val="none" w:sz="0" w:space="0" w:color="auto"/>
        <w:bottom w:val="none" w:sz="0" w:space="0" w:color="auto"/>
        <w:right w:val="none" w:sz="0" w:space="0" w:color="auto"/>
      </w:divBdr>
    </w:div>
    <w:div w:id="2005739574">
      <w:bodyDiv w:val="1"/>
      <w:marLeft w:val="0"/>
      <w:marRight w:val="0"/>
      <w:marTop w:val="0"/>
      <w:marBottom w:val="0"/>
      <w:divBdr>
        <w:top w:val="none" w:sz="0" w:space="0" w:color="auto"/>
        <w:left w:val="none" w:sz="0" w:space="0" w:color="auto"/>
        <w:bottom w:val="none" w:sz="0" w:space="0" w:color="auto"/>
        <w:right w:val="none" w:sz="0" w:space="0" w:color="auto"/>
      </w:divBdr>
    </w:div>
    <w:div w:id="2011713842">
      <w:bodyDiv w:val="1"/>
      <w:marLeft w:val="0"/>
      <w:marRight w:val="0"/>
      <w:marTop w:val="0"/>
      <w:marBottom w:val="0"/>
      <w:divBdr>
        <w:top w:val="none" w:sz="0" w:space="0" w:color="auto"/>
        <w:left w:val="none" w:sz="0" w:space="0" w:color="auto"/>
        <w:bottom w:val="none" w:sz="0" w:space="0" w:color="auto"/>
        <w:right w:val="none" w:sz="0" w:space="0" w:color="auto"/>
      </w:divBdr>
    </w:div>
    <w:div w:id="2015185596">
      <w:bodyDiv w:val="1"/>
      <w:marLeft w:val="0"/>
      <w:marRight w:val="0"/>
      <w:marTop w:val="0"/>
      <w:marBottom w:val="0"/>
      <w:divBdr>
        <w:top w:val="none" w:sz="0" w:space="0" w:color="auto"/>
        <w:left w:val="none" w:sz="0" w:space="0" w:color="auto"/>
        <w:bottom w:val="none" w:sz="0" w:space="0" w:color="auto"/>
        <w:right w:val="none" w:sz="0" w:space="0" w:color="auto"/>
      </w:divBdr>
    </w:div>
    <w:div w:id="2016691066">
      <w:bodyDiv w:val="1"/>
      <w:marLeft w:val="0"/>
      <w:marRight w:val="0"/>
      <w:marTop w:val="0"/>
      <w:marBottom w:val="0"/>
      <w:divBdr>
        <w:top w:val="none" w:sz="0" w:space="0" w:color="auto"/>
        <w:left w:val="none" w:sz="0" w:space="0" w:color="auto"/>
        <w:bottom w:val="none" w:sz="0" w:space="0" w:color="auto"/>
        <w:right w:val="none" w:sz="0" w:space="0" w:color="auto"/>
      </w:divBdr>
    </w:div>
    <w:div w:id="2018725197">
      <w:bodyDiv w:val="1"/>
      <w:marLeft w:val="0"/>
      <w:marRight w:val="0"/>
      <w:marTop w:val="0"/>
      <w:marBottom w:val="0"/>
      <w:divBdr>
        <w:top w:val="none" w:sz="0" w:space="0" w:color="auto"/>
        <w:left w:val="none" w:sz="0" w:space="0" w:color="auto"/>
        <w:bottom w:val="none" w:sz="0" w:space="0" w:color="auto"/>
        <w:right w:val="none" w:sz="0" w:space="0" w:color="auto"/>
      </w:divBdr>
    </w:div>
    <w:div w:id="2024352866">
      <w:bodyDiv w:val="1"/>
      <w:marLeft w:val="0"/>
      <w:marRight w:val="0"/>
      <w:marTop w:val="0"/>
      <w:marBottom w:val="0"/>
      <w:divBdr>
        <w:top w:val="none" w:sz="0" w:space="0" w:color="auto"/>
        <w:left w:val="none" w:sz="0" w:space="0" w:color="auto"/>
        <w:bottom w:val="none" w:sz="0" w:space="0" w:color="auto"/>
        <w:right w:val="none" w:sz="0" w:space="0" w:color="auto"/>
      </w:divBdr>
    </w:div>
    <w:div w:id="2024699391">
      <w:bodyDiv w:val="1"/>
      <w:marLeft w:val="0"/>
      <w:marRight w:val="0"/>
      <w:marTop w:val="0"/>
      <w:marBottom w:val="0"/>
      <w:divBdr>
        <w:top w:val="none" w:sz="0" w:space="0" w:color="auto"/>
        <w:left w:val="none" w:sz="0" w:space="0" w:color="auto"/>
        <w:bottom w:val="none" w:sz="0" w:space="0" w:color="auto"/>
        <w:right w:val="none" w:sz="0" w:space="0" w:color="auto"/>
      </w:divBdr>
    </w:div>
    <w:div w:id="2025208229">
      <w:bodyDiv w:val="1"/>
      <w:marLeft w:val="0"/>
      <w:marRight w:val="0"/>
      <w:marTop w:val="0"/>
      <w:marBottom w:val="0"/>
      <w:divBdr>
        <w:top w:val="none" w:sz="0" w:space="0" w:color="auto"/>
        <w:left w:val="none" w:sz="0" w:space="0" w:color="auto"/>
        <w:bottom w:val="none" w:sz="0" w:space="0" w:color="auto"/>
        <w:right w:val="none" w:sz="0" w:space="0" w:color="auto"/>
      </w:divBdr>
    </w:div>
    <w:div w:id="2028873317">
      <w:bodyDiv w:val="1"/>
      <w:marLeft w:val="0"/>
      <w:marRight w:val="0"/>
      <w:marTop w:val="0"/>
      <w:marBottom w:val="0"/>
      <w:divBdr>
        <w:top w:val="none" w:sz="0" w:space="0" w:color="auto"/>
        <w:left w:val="none" w:sz="0" w:space="0" w:color="auto"/>
        <w:bottom w:val="none" w:sz="0" w:space="0" w:color="auto"/>
        <w:right w:val="none" w:sz="0" w:space="0" w:color="auto"/>
      </w:divBdr>
    </w:div>
    <w:div w:id="2028948986">
      <w:bodyDiv w:val="1"/>
      <w:marLeft w:val="0"/>
      <w:marRight w:val="0"/>
      <w:marTop w:val="0"/>
      <w:marBottom w:val="0"/>
      <w:divBdr>
        <w:top w:val="none" w:sz="0" w:space="0" w:color="auto"/>
        <w:left w:val="none" w:sz="0" w:space="0" w:color="auto"/>
        <w:bottom w:val="none" w:sz="0" w:space="0" w:color="auto"/>
        <w:right w:val="none" w:sz="0" w:space="0" w:color="auto"/>
      </w:divBdr>
    </w:div>
    <w:div w:id="2039230752">
      <w:bodyDiv w:val="1"/>
      <w:marLeft w:val="0"/>
      <w:marRight w:val="0"/>
      <w:marTop w:val="0"/>
      <w:marBottom w:val="0"/>
      <w:divBdr>
        <w:top w:val="none" w:sz="0" w:space="0" w:color="auto"/>
        <w:left w:val="none" w:sz="0" w:space="0" w:color="auto"/>
        <w:bottom w:val="none" w:sz="0" w:space="0" w:color="auto"/>
        <w:right w:val="none" w:sz="0" w:space="0" w:color="auto"/>
      </w:divBdr>
    </w:div>
    <w:div w:id="2042973509">
      <w:bodyDiv w:val="1"/>
      <w:marLeft w:val="0"/>
      <w:marRight w:val="0"/>
      <w:marTop w:val="0"/>
      <w:marBottom w:val="0"/>
      <w:divBdr>
        <w:top w:val="none" w:sz="0" w:space="0" w:color="auto"/>
        <w:left w:val="none" w:sz="0" w:space="0" w:color="auto"/>
        <w:bottom w:val="none" w:sz="0" w:space="0" w:color="auto"/>
        <w:right w:val="none" w:sz="0" w:space="0" w:color="auto"/>
      </w:divBdr>
    </w:div>
    <w:div w:id="2049060260">
      <w:bodyDiv w:val="1"/>
      <w:marLeft w:val="0"/>
      <w:marRight w:val="0"/>
      <w:marTop w:val="0"/>
      <w:marBottom w:val="0"/>
      <w:divBdr>
        <w:top w:val="none" w:sz="0" w:space="0" w:color="auto"/>
        <w:left w:val="none" w:sz="0" w:space="0" w:color="auto"/>
        <w:bottom w:val="none" w:sz="0" w:space="0" w:color="auto"/>
        <w:right w:val="none" w:sz="0" w:space="0" w:color="auto"/>
      </w:divBdr>
    </w:div>
    <w:div w:id="2051614340">
      <w:bodyDiv w:val="1"/>
      <w:marLeft w:val="0"/>
      <w:marRight w:val="0"/>
      <w:marTop w:val="0"/>
      <w:marBottom w:val="0"/>
      <w:divBdr>
        <w:top w:val="none" w:sz="0" w:space="0" w:color="auto"/>
        <w:left w:val="none" w:sz="0" w:space="0" w:color="auto"/>
        <w:bottom w:val="none" w:sz="0" w:space="0" w:color="auto"/>
        <w:right w:val="none" w:sz="0" w:space="0" w:color="auto"/>
      </w:divBdr>
    </w:div>
    <w:div w:id="2055155571">
      <w:bodyDiv w:val="1"/>
      <w:marLeft w:val="0"/>
      <w:marRight w:val="0"/>
      <w:marTop w:val="0"/>
      <w:marBottom w:val="0"/>
      <w:divBdr>
        <w:top w:val="none" w:sz="0" w:space="0" w:color="auto"/>
        <w:left w:val="none" w:sz="0" w:space="0" w:color="auto"/>
        <w:bottom w:val="none" w:sz="0" w:space="0" w:color="auto"/>
        <w:right w:val="none" w:sz="0" w:space="0" w:color="auto"/>
      </w:divBdr>
    </w:div>
    <w:div w:id="2066953744">
      <w:bodyDiv w:val="1"/>
      <w:marLeft w:val="0"/>
      <w:marRight w:val="0"/>
      <w:marTop w:val="0"/>
      <w:marBottom w:val="0"/>
      <w:divBdr>
        <w:top w:val="none" w:sz="0" w:space="0" w:color="auto"/>
        <w:left w:val="none" w:sz="0" w:space="0" w:color="auto"/>
        <w:bottom w:val="none" w:sz="0" w:space="0" w:color="auto"/>
        <w:right w:val="none" w:sz="0" w:space="0" w:color="auto"/>
      </w:divBdr>
    </w:div>
    <w:div w:id="2074574425">
      <w:bodyDiv w:val="1"/>
      <w:marLeft w:val="0"/>
      <w:marRight w:val="0"/>
      <w:marTop w:val="0"/>
      <w:marBottom w:val="0"/>
      <w:divBdr>
        <w:top w:val="none" w:sz="0" w:space="0" w:color="auto"/>
        <w:left w:val="none" w:sz="0" w:space="0" w:color="auto"/>
        <w:bottom w:val="none" w:sz="0" w:space="0" w:color="auto"/>
        <w:right w:val="none" w:sz="0" w:space="0" w:color="auto"/>
      </w:divBdr>
    </w:div>
    <w:div w:id="2080322020">
      <w:bodyDiv w:val="1"/>
      <w:marLeft w:val="0"/>
      <w:marRight w:val="0"/>
      <w:marTop w:val="0"/>
      <w:marBottom w:val="0"/>
      <w:divBdr>
        <w:top w:val="none" w:sz="0" w:space="0" w:color="auto"/>
        <w:left w:val="none" w:sz="0" w:space="0" w:color="auto"/>
        <w:bottom w:val="none" w:sz="0" w:space="0" w:color="auto"/>
        <w:right w:val="none" w:sz="0" w:space="0" w:color="auto"/>
      </w:divBdr>
    </w:div>
    <w:div w:id="2081754663">
      <w:bodyDiv w:val="1"/>
      <w:marLeft w:val="0"/>
      <w:marRight w:val="0"/>
      <w:marTop w:val="0"/>
      <w:marBottom w:val="0"/>
      <w:divBdr>
        <w:top w:val="none" w:sz="0" w:space="0" w:color="auto"/>
        <w:left w:val="none" w:sz="0" w:space="0" w:color="auto"/>
        <w:bottom w:val="none" w:sz="0" w:space="0" w:color="auto"/>
        <w:right w:val="none" w:sz="0" w:space="0" w:color="auto"/>
      </w:divBdr>
    </w:div>
    <w:div w:id="2082827959">
      <w:bodyDiv w:val="1"/>
      <w:marLeft w:val="0"/>
      <w:marRight w:val="0"/>
      <w:marTop w:val="0"/>
      <w:marBottom w:val="0"/>
      <w:divBdr>
        <w:top w:val="none" w:sz="0" w:space="0" w:color="auto"/>
        <w:left w:val="none" w:sz="0" w:space="0" w:color="auto"/>
        <w:bottom w:val="none" w:sz="0" w:space="0" w:color="auto"/>
        <w:right w:val="none" w:sz="0" w:space="0" w:color="auto"/>
      </w:divBdr>
    </w:div>
    <w:div w:id="2084714506">
      <w:bodyDiv w:val="1"/>
      <w:marLeft w:val="0"/>
      <w:marRight w:val="0"/>
      <w:marTop w:val="0"/>
      <w:marBottom w:val="0"/>
      <w:divBdr>
        <w:top w:val="none" w:sz="0" w:space="0" w:color="auto"/>
        <w:left w:val="none" w:sz="0" w:space="0" w:color="auto"/>
        <w:bottom w:val="none" w:sz="0" w:space="0" w:color="auto"/>
        <w:right w:val="none" w:sz="0" w:space="0" w:color="auto"/>
      </w:divBdr>
    </w:div>
    <w:div w:id="2086995318">
      <w:bodyDiv w:val="1"/>
      <w:marLeft w:val="0"/>
      <w:marRight w:val="0"/>
      <w:marTop w:val="0"/>
      <w:marBottom w:val="0"/>
      <w:divBdr>
        <w:top w:val="none" w:sz="0" w:space="0" w:color="auto"/>
        <w:left w:val="none" w:sz="0" w:space="0" w:color="auto"/>
        <w:bottom w:val="none" w:sz="0" w:space="0" w:color="auto"/>
        <w:right w:val="none" w:sz="0" w:space="0" w:color="auto"/>
      </w:divBdr>
    </w:div>
    <w:div w:id="2088306933">
      <w:bodyDiv w:val="1"/>
      <w:marLeft w:val="0"/>
      <w:marRight w:val="0"/>
      <w:marTop w:val="0"/>
      <w:marBottom w:val="0"/>
      <w:divBdr>
        <w:top w:val="none" w:sz="0" w:space="0" w:color="auto"/>
        <w:left w:val="none" w:sz="0" w:space="0" w:color="auto"/>
        <w:bottom w:val="none" w:sz="0" w:space="0" w:color="auto"/>
        <w:right w:val="none" w:sz="0" w:space="0" w:color="auto"/>
      </w:divBdr>
    </w:div>
    <w:div w:id="2089035251">
      <w:bodyDiv w:val="1"/>
      <w:marLeft w:val="0"/>
      <w:marRight w:val="0"/>
      <w:marTop w:val="0"/>
      <w:marBottom w:val="0"/>
      <w:divBdr>
        <w:top w:val="none" w:sz="0" w:space="0" w:color="auto"/>
        <w:left w:val="none" w:sz="0" w:space="0" w:color="auto"/>
        <w:bottom w:val="none" w:sz="0" w:space="0" w:color="auto"/>
        <w:right w:val="none" w:sz="0" w:space="0" w:color="auto"/>
      </w:divBdr>
    </w:div>
    <w:div w:id="2089183762">
      <w:bodyDiv w:val="1"/>
      <w:marLeft w:val="0"/>
      <w:marRight w:val="0"/>
      <w:marTop w:val="0"/>
      <w:marBottom w:val="0"/>
      <w:divBdr>
        <w:top w:val="none" w:sz="0" w:space="0" w:color="auto"/>
        <w:left w:val="none" w:sz="0" w:space="0" w:color="auto"/>
        <w:bottom w:val="none" w:sz="0" w:space="0" w:color="auto"/>
        <w:right w:val="none" w:sz="0" w:space="0" w:color="auto"/>
      </w:divBdr>
    </w:div>
    <w:div w:id="2089812715">
      <w:bodyDiv w:val="1"/>
      <w:marLeft w:val="0"/>
      <w:marRight w:val="0"/>
      <w:marTop w:val="0"/>
      <w:marBottom w:val="0"/>
      <w:divBdr>
        <w:top w:val="none" w:sz="0" w:space="0" w:color="auto"/>
        <w:left w:val="none" w:sz="0" w:space="0" w:color="auto"/>
        <w:bottom w:val="none" w:sz="0" w:space="0" w:color="auto"/>
        <w:right w:val="none" w:sz="0" w:space="0" w:color="auto"/>
      </w:divBdr>
    </w:div>
    <w:div w:id="2091076094">
      <w:bodyDiv w:val="1"/>
      <w:marLeft w:val="0"/>
      <w:marRight w:val="0"/>
      <w:marTop w:val="0"/>
      <w:marBottom w:val="0"/>
      <w:divBdr>
        <w:top w:val="none" w:sz="0" w:space="0" w:color="auto"/>
        <w:left w:val="none" w:sz="0" w:space="0" w:color="auto"/>
        <w:bottom w:val="none" w:sz="0" w:space="0" w:color="auto"/>
        <w:right w:val="none" w:sz="0" w:space="0" w:color="auto"/>
      </w:divBdr>
    </w:div>
    <w:div w:id="2097554292">
      <w:bodyDiv w:val="1"/>
      <w:marLeft w:val="0"/>
      <w:marRight w:val="0"/>
      <w:marTop w:val="0"/>
      <w:marBottom w:val="0"/>
      <w:divBdr>
        <w:top w:val="none" w:sz="0" w:space="0" w:color="auto"/>
        <w:left w:val="none" w:sz="0" w:space="0" w:color="auto"/>
        <w:bottom w:val="none" w:sz="0" w:space="0" w:color="auto"/>
        <w:right w:val="none" w:sz="0" w:space="0" w:color="auto"/>
      </w:divBdr>
    </w:div>
    <w:div w:id="2097902857">
      <w:bodyDiv w:val="1"/>
      <w:marLeft w:val="0"/>
      <w:marRight w:val="0"/>
      <w:marTop w:val="0"/>
      <w:marBottom w:val="0"/>
      <w:divBdr>
        <w:top w:val="none" w:sz="0" w:space="0" w:color="auto"/>
        <w:left w:val="none" w:sz="0" w:space="0" w:color="auto"/>
        <w:bottom w:val="none" w:sz="0" w:space="0" w:color="auto"/>
        <w:right w:val="none" w:sz="0" w:space="0" w:color="auto"/>
      </w:divBdr>
    </w:div>
    <w:div w:id="2102287619">
      <w:bodyDiv w:val="1"/>
      <w:marLeft w:val="0"/>
      <w:marRight w:val="0"/>
      <w:marTop w:val="0"/>
      <w:marBottom w:val="0"/>
      <w:divBdr>
        <w:top w:val="none" w:sz="0" w:space="0" w:color="auto"/>
        <w:left w:val="none" w:sz="0" w:space="0" w:color="auto"/>
        <w:bottom w:val="none" w:sz="0" w:space="0" w:color="auto"/>
        <w:right w:val="none" w:sz="0" w:space="0" w:color="auto"/>
      </w:divBdr>
    </w:div>
    <w:div w:id="2102988844">
      <w:bodyDiv w:val="1"/>
      <w:marLeft w:val="0"/>
      <w:marRight w:val="0"/>
      <w:marTop w:val="0"/>
      <w:marBottom w:val="0"/>
      <w:divBdr>
        <w:top w:val="none" w:sz="0" w:space="0" w:color="auto"/>
        <w:left w:val="none" w:sz="0" w:space="0" w:color="auto"/>
        <w:bottom w:val="none" w:sz="0" w:space="0" w:color="auto"/>
        <w:right w:val="none" w:sz="0" w:space="0" w:color="auto"/>
      </w:divBdr>
    </w:div>
    <w:div w:id="2104571631">
      <w:bodyDiv w:val="1"/>
      <w:marLeft w:val="0"/>
      <w:marRight w:val="0"/>
      <w:marTop w:val="0"/>
      <w:marBottom w:val="0"/>
      <w:divBdr>
        <w:top w:val="none" w:sz="0" w:space="0" w:color="auto"/>
        <w:left w:val="none" w:sz="0" w:space="0" w:color="auto"/>
        <w:bottom w:val="none" w:sz="0" w:space="0" w:color="auto"/>
        <w:right w:val="none" w:sz="0" w:space="0" w:color="auto"/>
      </w:divBdr>
    </w:div>
    <w:div w:id="2105952006">
      <w:bodyDiv w:val="1"/>
      <w:marLeft w:val="0"/>
      <w:marRight w:val="0"/>
      <w:marTop w:val="0"/>
      <w:marBottom w:val="0"/>
      <w:divBdr>
        <w:top w:val="none" w:sz="0" w:space="0" w:color="auto"/>
        <w:left w:val="none" w:sz="0" w:space="0" w:color="auto"/>
        <w:bottom w:val="none" w:sz="0" w:space="0" w:color="auto"/>
        <w:right w:val="none" w:sz="0" w:space="0" w:color="auto"/>
      </w:divBdr>
    </w:div>
    <w:div w:id="2107188423">
      <w:bodyDiv w:val="1"/>
      <w:marLeft w:val="0"/>
      <w:marRight w:val="0"/>
      <w:marTop w:val="0"/>
      <w:marBottom w:val="0"/>
      <w:divBdr>
        <w:top w:val="none" w:sz="0" w:space="0" w:color="auto"/>
        <w:left w:val="none" w:sz="0" w:space="0" w:color="auto"/>
        <w:bottom w:val="none" w:sz="0" w:space="0" w:color="auto"/>
        <w:right w:val="none" w:sz="0" w:space="0" w:color="auto"/>
      </w:divBdr>
    </w:div>
    <w:div w:id="2108840035">
      <w:bodyDiv w:val="1"/>
      <w:marLeft w:val="0"/>
      <w:marRight w:val="0"/>
      <w:marTop w:val="0"/>
      <w:marBottom w:val="0"/>
      <w:divBdr>
        <w:top w:val="none" w:sz="0" w:space="0" w:color="auto"/>
        <w:left w:val="none" w:sz="0" w:space="0" w:color="auto"/>
        <w:bottom w:val="none" w:sz="0" w:space="0" w:color="auto"/>
        <w:right w:val="none" w:sz="0" w:space="0" w:color="auto"/>
      </w:divBdr>
    </w:div>
    <w:div w:id="2116752211">
      <w:bodyDiv w:val="1"/>
      <w:marLeft w:val="0"/>
      <w:marRight w:val="0"/>
      <w:marTop w:val="0"/>
      <w:marBottom w:val="0"/>
      <w:divBdr>
        <w:top w:val="none" w:sz="0" w:space="0" w:color="auto"/>
        <w:left w:val="none" w:sz="0" w:space="0" w:color="auto"/>
        <w:bottom w:val="none" w:sz="0" w:space="0" w:color="auto"/>
        <w:right w:val="none" w:sz="0" w:space="0" w:color="auto"/>
      </w:divBdr>
    </w:div>
    <w:div w:id="2118213348">
      <w:bodyDiv w:val="1"/>
      <w:marLeft w:val="0"/>
      <w:marRight w:val="0"/>
      <w:marTop w:val="0"/>
      <w:marBottom w:val="0"/>
      <w:divBdr>
        <w:top w:val="none" w:sz="0" w:space="0" w:color="auto"/>
        <w:left w:val="none" w:sz="0" w:space="0" w:color="auto"/>
        <w:bottom w:val="none" w:sz="0" w:space="0" w:color="auto"/>
        <w:right w:val="none" w:sz="0" w:space="0" w:color="auto"/>
      </w:divBdr>
    </w:div>
    <w:div w:id="2121021936">
      <w:bodyDiv w:val="1"/>
      <w:marLeft w:val="0"/>
      <w:marRight w:val="0"/>
      <w:marTop w:val="0"/>
      <w:marBottom w:val="0"/>
      <w:divBdr>
        <w:top w:val="none" w:sz="0" w:space="0" w:color="auto"/>
        <w:left w:val="none" w:sz="0" w:space="0" w:color="auto"/>
        <w:bottom w:val="none" w:sz="0" w:space="0" w:color="auto"/>
        <w:right w:val="none" w:sz="0" w:space="0" w:color="auto"/>
      </w:divBdr>
    </w:div>
    <w:div w:id="2129856747">
      <w:bodyDiv w:val="1"/>
      <w:marLeft w:val="0"/>
      <w:marRight w:val="0"/>
      <w:marTop w:val="0"/>
      <w:marBottom w:val="0"/>
      <w:divBdr>
        <w:top w:val="none" w:sz="0" w:space="0" w:color="auto"/>
        <w:left w:val="none" w:sz="0" w:space="0" w:color="auto"/>
        <w:bottom w:val="none" w:sz="0" w:space="0" w:color="auto"/>
        <w:right w:val="none" w:sz="0" w:space="0" w:color="auto"/>
      </w:divBdr>
    </w:div>
    <w:div w:id="2130783966">
      <w:bodyDiv w:val="1"/>
      <w:marLeft w:val="0"/>
      <w:marRight w:val="0"/>
      <w:marTop w:val="0"/>
      <w:marBottom w:val="0"/>
      <w:divBdr>
        <w:top w:val="none" w:sz="0" w:space="0" w:color="auto"/>
        <w:left w:val="none" w:sz="0" w:space="0" w:color="auto"/>
        <w:bottom w:val="none" w:sz="0" w:space="0" w:color="auto"/>
        <w:right w:val="none" w:sz="0" w:space="0" w:color="auto"/>
      </w:divBdr>
    </w:div>
    <w:div w:id="2131316209">
      <w:bodyDiv w:val="1"/>
      <w:marLeft w:val="0"/>
      <w:marRight w:val="0"/>
      <w:marTop w:val="0"/>
      <w:marBottom w:val="0"/>
      <w:divBdr>
        <w:top w:val="none" w:sz="0" w:space="0" w:color="auto"/>
        <w:left w:val="none" w:sz="0" w:space="0" w:color="auto"/>
        <w:bottom w:val="none" w:sz="0" w:space="0" w:color="auto"/>
        <w:right w:val="none" w:sz="0" w:space="0" w:color="auto"/>
      </w:divBdr>
    </w:div>
    <w:div w:id="2131969709">
      <w:bodyDiv w:val="1"/>
      <w:marLeft w:val="0"/>
      <w:marRight w:val="0"/>
      <w:marTop w:val="0"/>
      <w:marBottom w:val="0"/>
      <w:divBdr>
        <w:top w:val="none" w:sz="0" w:space="0" w:color="auto"/>
        <w:left w:val="none" w:sz="0" w:space="0" w:color="auto"/>
        <w:bottom w:val="none" w:sz="0" w:space="0" w:color="auto"/>
        <w:right w:val="none" w:sz="0" w:space="0" w:color="auto"/>
      </w:divBdr>
    </w:div>
    <w:div w:id="2133941516">
      <w:bodyDiv w:val="1"/>
      <w:marLeft w:val="0"/>
      <w:marRight w:val="0"/>
      <w:marTop w:val="0"/>
      <w:marBottom w:val="0"/>
      <w:divBdr>
        <w:top w:val="none" w:sz="0" w:space="0" w:color="auto"/>
        <w:left w:val="none" w:sz="0" w:space="0" w:color="auto"/>
        <w:bottom w:val="none" w:sz="0" w:space="0" w:color="auto"/>
        <w:right w:val="none" w:sz="0" w:space="0" w:color="auto"/>
      </w:divBdr>
    </w:div>
    <w:div w:id="2134396148">
      <w:bodyDiv w:val="1"/>
      <w:marLeft w:val="0"/>
      <w:marRight w:val="0"/>
      <w:marTop w:val="0"/>
      <w:marBottom w:val="0"/>
      <w:divBdr>
        <w:top w:val="none" w:sz="0" w:space="0" w:color="auto"/>
        <w:left w:val="none" w:sz="0" w:space="0" w:color="auto"/>
        <w:bottom w:val="none" w:sz="0" w:space="0" w:color="auto"/>
        <w:right w:val="none" w:sz="0" w:space="0" w:color="auto"/>
      </w:divBdr>
    </w:div>
    <w:div w:id="2139451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hampionsofchangecoalition.org/reports-and-resources/" TargetMode="External"/><Relationship Id="rId21" Type="http://schemas.openxmlformats.org/officeDocument/2006/relationships/footer" Target="footer4.xml"/><Relationship Id="rId42" Type="http://schemas.openxmlformats.org/officeDocument/2006/relationships/header" Target="header17.xml"/><Relationship Id="rId63" Type="http://schemas.openxmlformats.org/officeDocument/2006/relationships/hyperlink" Target="https://www.fairwork.gov.au/leave/family-and-domestic-violence-leave" TargetMode="External"/><Relationship Id="rId84" Type="http://schemas.openxmlformats.org/officeDocument/2006/relationships/image" Target="media/image19.png"/><Relationship Id="rId138" Type="http://schemas.openxmlformats.org/officeDocument/2006/relationships/hyperlink" Target="https://www.mcwh.com.au/intersectionality-matters-a-new-resource-for-preventing-violence-against-women/" TargetMode="External"/><Relationship Id="rId159" Type="http://schemas.openxmlformats.org/officeDocument/2006/relationships/hyperlink" Target="https://www.esc.vic.gov.au/electricity-and-gas/electricity-and-gas-inquiries-studies-and-reviews/family-violence-resources-review-2018" TargetMode="External"/><Relationship Id="rId170" Type="http://schemas.openxmlformats.org/officeDocument/2006/relationships/hyperlink" Target="https://safeandequal.org.au/training-events/supporting-businesses-workplaces/" TargetMode="External"/><Relationship Id="rId107" Type="http://schemas.openxmlformats.org/officeDocument/2006/relationships/hyperlink" Target="https://www.esc.vic.gov.au/other-work/family-violence-resources-businesses" TargetMode="External"/><Relationship Id="rId11" Type="http://schemas.openxmlformats.org/officeDocument/2006/relationships/header" Target="header1.xml"/><Relationship Id="rId32" Type="http://schemas.openxmlformats.org/officeDocument/2006/relationships/header" Target="header12.xml"/><Relationship Id="rId53" Type="http://schemas.openxmlformats.org/officeDocument/2006/relationships/footer" Target="footer9.xml"/><Relationship Id="rId74" Type="http://schemas.openxmlformats.org/officeDocument/2006/relationships/image" Target="media/image16.svg"/><Relationship Id="rId128" Type="http://schemas.openxmlformats.org/officeDocument/2006/relationships/hyperlink" Target="https://www.esc.vic.gov.au/other-work/family-violence-resources-businesses" TargetMode="External"/><Relationship Id="rId149" Type="http://schemas.openxmlformats.org/officeDocument/2006/relationships/header" Target="header32.xml"/><Relationship Id="rId5" Type="http://schemas.openxmlformats.org/officeDocument/2006/relationships/numbering" Target="numbering.xml"/><Relationship Id="rId95" Type="http://schemas.openxmlformats.org/officeDocument/2006/relationships/image" Target="media/image26.svg"/><Relationship Id="rId160" Type="http://schemas.openxmlformats.org/officeDocument/2006/relationships/hyperlink" Target="https://www.esafety.gov.au/industry/safety-by-design" TargetMode="External"/><Relationship Id="rId181" Type="http://schemas.openxmlformats.org/officeDocument/2006/relationships/fontTable" Target="fontTable.xml"/><Relationship Id="rId22" Type="http://schemas.openxmlformats.org/officeDocument/2006/relationships/header" Target="header6.xml"/><Relationship Id="rId43" Type="http://schemas.openxmlformats.org/officeDocument/2006/relationships/footer" Target="footer8.xml"/><Relationship Id="rId64" Type="http://schemas.openxmlformats.org/officeDocument/2006/relationships/hyperlink" Target="https://ntv.org.au/" TargetMode="External"/><Relationship Id="rId118" Type="http://schemas.openxmlformats.org/officeDocument/2006/relationships/hyperlink" Target="https://www.insightexchange.net/workplace-responses/" TargetMode="External"/><Relationship Id="rId139" Type="http://schemas.openxmlformats.org/officeDocument/2006/relationships/hyperlink" Target="https://www.wdv.org.au/family-violence-resources/" TargetMode="External"/><Relationship Id="rId85" Type="http://schemas.openxmlformats.org/officeDocument/2006/relationships/image" Target="media/image20.svg"/><Relationship Id="rId150" Type="http://schemas.openxmlformats.org/officeDocument/2006/relationships/footer" Target="footer13.xml"/><Relationship Id="rId171" Type="http://schemas.openxmlformats.org/officeDocument/2006/relationships/hyperlink" Target="https://southeastwater.com.au/accounts-and-billing/financial-assistance/support/" TargetMode="External"/><Relationship Id="rId12" Type="http://schemas.openxmlformats.org/officeDocument/2006/relationships/header" Target="header2.xml"/><Relationship Id="rId33" Type="http://schemas.openxmlformats.org/officeDocument/2006/relationships/image" Target="media/image5.png"/><Relationship Id="rId108" Type="http://schemas.openxmlformats.org/officeDocument/2006/relationships/hyperlink" Target="https://safeandequal.org.au/" TargetMode="External"/><Relationship Id="rId129" Type="http://schemas.openxmlformats.org/officeDocument/2006/relationships/hyperlink" Target="https://www.esc.vic.gov.au/other-work/family-violence-resources-businesses" TargetMode="External"/><Relationship Id="rId54" Type="http://schemas.openxmlformats.org/officeDocument/2006/relationships/header" Target="header21.xml"/><Relationship Id="rId75" Type="http://schemas.openxmlformats.org/officeDocument/2006/relationships/image" Target="media/image17.png"/><Relationship Id="rId96" Type="http://schemas.openxmlformats.org/officeDocument/2006/relationships/image" Target="media/image27.png"/><Relationship Id="rId140" Type="http://schemas.openxmlformats.org/officeDocument/2006/relationships/hyperlink" Target="https://www.ourwatch.org.au/preventing-violence/aboriginal-and-torres-strait-islander-women" TargetMode="External"/><Relationship Id="rId161" Type="http://schemas.openxmlformats.org/officeDocument/2006/relationships/hyperlink" Target="https://fcvic.org.au/reports-submissions/?_paged=8" TargetMode="External"/><Relationship Id="rId182" Type="http://schemas.openxmlformats.org/officeDocument/2006/relationships/glossaryDocument" Target="glossary/document.xml"/><Relationship Id="rId6" Type="http://schemas.openxmlformats.org/officeDocument/2006/relationships/styles" Target="styles.xml"/><Relationship Id="rId23" Type="http://schemas.openxmlformats.org/officeDocument/2006/relationships/image" Target="media/image3.jpeg"/><Relationship Id="rId119" Type="http://schemas.openxmlformats.org/officeDocument/2006/relationships/hyperlink" Target="https://www.dca.org.au/research/myth-busting-domestic-family-violence-work" TargetMode="External"/><Relationship Id="rId44" Type="http://schemas.openxmlformats.org/officeDocument/2006/relationships/header" Target="header18.xml"/><Relationship Id="rId60" Type="http://schemas.openxmlformats.org/officeDocument/2006/relationships/hyperlink" Target="https://respectandprotect.au/" TargetMode="External"/><Relationship Id="rId65" Type="http://schemas.openxmlformats.org/officeDocument/2006/relationships/hyperlink" Target="https://respectandprotect.au/" TargetMode="External"/><Relationship Id="rId81" Type="http://schemas.openxmlformats.org/officeDocument/2006/relationships/header" Target="header26.xml"/><Relationship Id="rId86" Type="http://schemas.openxmlformats.org/officeDocument/2006/relationships/image" Target="media/image21.png"/><Relationship Id="rId130" Type="http://schemas.openxmlformats.org/officeDocument/2006/relationships/hyperlink" Target="https://www.wire.org.au/when-is-the-right-time-to-talk-about-money/" TargetMode="External"/><Relationship Id="rId135" Type="http://schemas.openxmlformats.org/officeDocument/2006/relationships/hyperlink" Target="https://www.genderequalitycommission.vic.gov.au/research-and-publications" TargetMode="External"/><Relationship Id="rId151" Type="http://schemas.openxmlformats.org/officeDocument/2006/relationships/header" Target="header33.xml"/><Relationship Id="rId156" Type="http://schemas.openxmlformats.org/officeDocument/2006/relationships/hyperlink" Target="https://www.aihw.gov.au/family-domestic-and-sexual-violence/types-of-violence/intimate-partner-violence" TargetMode="External"/><Relationship Id="rId177" Type="http://schemas.openxmlformats.org/officeDocument/2006/relationships/header" Target="header34.xml"/><Relationship Id="rId172" Type="http://schemas.openxmlformats.org/officeDocument/2006/relationships/hyperlink" Target="https://www.aemc.gov.au/rule-changes/protecting-customers-affected-family-violence" TargetMode="External"/><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image" Target="media/image6.png"/><Relationship Id="rId109" Type="http://schemas.openxmlformats.org/officeDocument/2006/relationships/hyperlink" Target="https://www.saferfamilies.org.au/" TargetMode="External"/><Relationship Id="rId34" Type="http://schemas.openxmlformats.org/officeDocument/2006/relationships/hyperlink" Target="https://www.esc.vic.gov.au/other-work/family-violence-resources-businesses" TargetMode="External"/><Relationship Id="rId50" Type="http://schemas.openxmlformats.org/officeDocument/2006/relationships/hyperlink" Target="https://www.thriving.org.au/One-Generation" TargetMode="External"/><Relationship Id="rId55" Type="http://schemas.openxmlformats.org/officeDocument/2006/relationships/image" Target="media/image11.png"/><Relationship Id="rId76" Type="http://schemas.openxmlformats.org/officeDocument/2006/relationships/image" Target="media/image18.svg"/><Relationship Id="rId97" Type="http://schemas.openxmlformats.org/officeDocument/2006/relationships/image" Target="media/image28.png"/><Relationship Id="rId104" Type="http://schemas.microsoft.com/office/2007/relationships/diagramDrawing" Target="diagrams/drawing1.xml"/><Relationship Id="rId120" Type="http://schemas.openxmlformats.org/officeDocument/2006/relationships/hyperlink" Target="https://championsofchangecoalition.org/employees-who-use-domestic-and-family-violence/" TargetMode="External"/><Relationship Id="rId125" Type="http://schemas.openxmlformats.org/officeDocument/2006/relationships/hyperlink" Target="https://www.esc.vic.gov.au/other-work/family-violence-resources-businesses" TargetMode="External"/><Relationship Id="rId141" Type="http://schemas.openxmlformats.org/officeDocument/2006/relationships/hyperlink" Target="https://www.ourwatch.org.au/preventing-violence/women-with-disabilities" TargetMode="External"/><Relationship Id="rId146" Type="http://schemas.openxmlformats.org/officeDocument/2006/relationships/hyperlink" Target="https://www.1800respect.org.au/inclusive-practice" TargetMode="External"/><Relationship Id="rId167" Type="http://schemas.openxmlformats.org/officeDocument/2006/relationships/hyperlink" Target="https://www.ourwatch.org.au/what-is-primary-prevention" TargetMode="External"/><Relationship Id="rId7" Type="http://schemas.openxmlformats.org/officeDocument/2006/relationships/settings" Target="settings.xml"/><Relationship Id="rId71" Type="http://schemas.openxmlformats.org/officeDocument/2006/relationships/footer" Target="footer10.xml"/><Relationship Id="rId92" Type="http://schemas.openxmlformats.org/officeDocument/2006/relationships/image" Target="media/image23.png"/><Relationship Id="rId162" Type="http://schemas.openxmlformats.org/officeDocument/2006/relationships/hyperlink" Target="https://flequity.au/designed-to-disrupt/" TargetMode="Externa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header" Target="header7.xml"/><Relationship Id="rId40" Type="http://schemas.openxmlformats.org/officeDocument/2006/relationships/hyperlink" Target="https://www.esc.vic.gov.au/other-work/family-violence-resources-businesses" TargetMode="External"/><Relationship Id="rId45" Type="http://schemas.openxmlformats.org/officeDocument/2006/relationships/image" Target="media/image7.png"/><Relationship Id="rId66" Type="http://schemas.openxmlformats.org/officeDocument/2006/relationships/hyperlink" Target="https://championsofchangecoalition.org/reports-and-resources/" TargetMode="External"/><Relationship Id="rId87" Type="http://schemas.openxmlformats.org/officeDocument/2006/relationships/image" Target="media/image22.svg"/><Relationship Id="rId110" Type="http://schemas.openxmlformats.org/officeDocument/2006/relationships/hyperlink" Target="https://safeandequal.org.au/resources/my-engagement-needs-expectations/" TargetMode="External"/><Relationship Id="rId115" Type="http://schemas.openxmlformats.org/officeDocument/2006/relationships/hyperlink" Target="https://www.ourwatch.org.au/workplace" TargetMode="External"/><Relationship Id="rId131" Type="http://schemas.openxmlformats.org/officeDocument/2006/relationships/hyperlink" Target="https://www.thriving.org.au/what-we-do/family-violence" TargetMode="External"/><Relationship Id="rId136" Type="http://schemas.openxmlformats.org/officeDocument/2006/relationships/hyperlink" Target="https://www.ourwatch.org.au/change-the-story/change-the-story-framework" TargetMode="External"/><Relationship Id="rId157" Type="http://schemas.openxmlformats.org/officeDocument/2006/relationships/hyperlink" Target="https://blueknot.org.au/resources/blue-knot-fact-sheets/talking-about-trauma/applying-trauma-informed-principles-to-conversations-about-trauma/" TargetMode="External"/><Relationship Id="rId178" Type="http://schemas.openxmlformats.org/officeDocument/2006/relationships/header" Target="header35.xml"/><Relationship Id="rId61" Type="http://schemas.openxmlformats.org/officeDocument/2006/relationships/hyperlink" Target="https://www.thriving.org.au/One-Generation" TargetMode="External"/><Relationship Id="rId82" Type="http://schemas.openxmlformats.org/officeDocument/2006/relationships/footer" Target="footer11.xml"/><Relationship Id="rId152" Type="http://schemas.openxmlformats.org/officeDocument/2006/relationships/hyperlink" Target="https://www.abs.gov.au/statistics/people/crime-and-justice/partner-violence/2021-22" TargetMode="External"/><Relationship Id="rId173" Type="http://schemas.openxmlformats.org/officeDocument/2006/relationships/hyperlink" Target="https://www.vic.gov.au/victorian-family-violence-data-collection-framework/intersectionality-and-family-violence" TargetMode="External"/><Relationship Id="rId19" Type="http://schemas.openxmlformats.org/officeDocument/2006/relationships/header" Target="header4.xml"/><Relationship Id="rId14" Type="http://schemas.openxmlformats.org/officeDocument/2006/relationships/footer" Target="footer2.xml"/><Relationship Id="rId30" Type="http://schemas.openxmlformats.org/officeDocument/2006/relationships/header" Target="header11.xml"/><Relationship Id="rId35" Type="http://schemas.openxmlformats.org/officeDocument/2006/relationships/header" Target="header13.xml"/><Relationship Id="rId56" Type="http://schemas.openxmlformats.org/officeDocument/2006/relationships/image" Target="media/image12.svg"/><Relationship Id="rId77" Type="http://schemas.openxmlformats.org/officeDocument/2006/relationships/hyperlink" Target="https://escabags.org/" TargetMode="External"/><Relationship Id="rId100" Type="http://schemas.openxmlformats.org/officeDocument/2006/relationships/diagramData" Target="diagrams/data1.xml"/><Relationship Id="rId105" Type="http://schemas.openxmlformats.org/officeDocument/2006/relationships/image" Target="media/image29.png"/><Relationship Id="rId126" Type="http://schemas.openxmlformats.org/officeDocument/2006/relationships/hyperlink" Target="https://www.thriving.org.au/One-Generation" TargetMode="External"/><Relationship Id="rId147" Type="http://schemas.openxmlformats.org/officeDocument/2006/relationships/hyperlink" Target="https://www.infoxchange.org/au/news/2018/05/how-increase-internet-safety-quick-exit-button" TargetMode="External"/><Relationship Id="rId168" Type="http://schemas.openxmlformats.org/officeDocument/2006/relationships/hyperlink" Target="https://www.aemc.gov.au/rule-changes/protecting-customers-affected-family-violence" TargetMode="External"/><Relationship Id="rId8" Type="http://schemas.openxmlformats.org/officeDocument/2006/relationships/webSettings" Target="webSettings.xml"/><Relationship Id="rId51" Type="http://schemas.openxmlformats.org/officeDocument/2006/relationships/header" Target="header19.xml"/><Relationship Id="rId72" Type="http://schemas.openxmlformats.org/officeDocument/2006/relationships/header" Target="header24.xml"/><Relationship Id="rId93" Type="http://schemas.openxmlformats.org/officeDocument/2006/relationships/image" Target="media/image24.svg"/><Relationship Id="rId98" Type="http://schemas.openxmlformats.org/officeDocument/2006/relationships/hyperlink" Target="https://www.esc.vic.gov.au/water/industry-standards-codes-and-guidelines/water-industry-standards" TargetMode="External"/><Relationship Id="rId121" Type="http://schemas.openxmlformats.org/officeDocument/2006/relationships/hyperlink" Target="https://www.ourwatch.org.au/workplace/resources/practice-guidance-resources" TargetMode="External"/><Relationship Id="rId142" Type="http://schemas.openxmlformats.org/officeDocument/2006/relationships/hyperlink" Target="https://www.ourwatch.org.au/preventing-violence/lgbtiqa-people" TargetMode="External"/><Relationship Id="rId163" Type="http://schemas.openxmlformats.org/officeDocument/2006/relationships/hyperlink" Target="https://www.infoxchange.org/au/news/2018/05/how-increase-internet-safety-quick-exit-button" TargetMode="External"/><Relationship Id="rId3" Type="http://schemas.openxmlformats.org/officeDocument/2006/relationships/customXml" Target="../customXml/item3.xml"/><Relationship Id="rId25" Type="http://schemas.openxmlformats.org/officeDocument/2006/relationships/header" Target="header8.xml"/><Relationship Id="rId46" Type="http://schemas.openxmlformats.org/officeDocument/2006/relationships/image" Target="media/image8.svg"/><Relationship Id="rId67" Type="http://schemas.openxmlformats.org/officeDocument/2006/relationships/hyperlink" Target="https://fiap.org.au/" TargetMode="External"/><Relationship Id="rId116" Type="http://schemas.openxmlformats.org/officeDocument/2006/relationships/hyperlink" Target="https://www.ourwatch.org.au/workplace/resources/creating-safe-to-speak-cultures" TargetMode="External"/><Relationship Id="rId137" Type="http://schemas.openxmlformats.org/officeDocument/2006/relationships/hyperlink" Target="https://www.wire.org.au/projects/" TargetMode="External"/><Relationship Id="rId158" Type="http://schemas.openxmlformats.org/officeDocument/2006/relationships/hyperlink" Target="https://coliban.com.au/water-industry-first-coliban-water-puts-would-be-abusers-notice" TargetMode="External"/><Relationship Id="rId20" Type="http://schemas.openxmlformats.org/officeDocument/2006/relationships/header" Target="header5.xml"/><Relationship Id="rId41" Type="http://schemas.openxmlformats.org/officeDocument/2006/relationships/header" Target="header16.xml"/><Relationship Id="rId62" Type="http://schemas.openxmlformats.org/officeDocument/2006/relationships/hyperlink" Target="https://safeandequal.org.au/16-days-of-activism/" TargetMode="External"/><Relationship Id="rId83" Type="http://schemas.openxmlformats.org/officeDocument/2006/relationships/header" Target="header27.xml"/><Relationship Id="rId88" Type="http://schemas.openxmlformats.org/officeDocument/2006/relationships/header" Target="header28.xml"/><Relationship Id="rId111" Type="http://schemas.openxmlformats.org/officeDocument/2006/relationships/hyperlink" Target="https://thriving.org.au/what-we-do/family-violence" TargetMode="External"/><Relationship Id="rId132" Type="http://schemas.openxmlformats.org/officeDocument/2006/relationships/hyperlink" Target="https://whise.org.au/resources/choosing-family-violence-and-gender-equity-training-providers/" TargetMode="External"/><Relationship Id="rId153" Type="http://schemas.openxmlformats.org/officeDocument/2006/relationships/hyperlink" Target="https://www.abs.gov.au/statistics/people/crime-and-justice/personal-safety-australia/latest-release" TargetMode="External"/><Relationship Id="rId174" Type="http://schemas.openxmlformats.org/officeDocument/2006/relationships/hyperlink" Target="https://www.vic.gov.au/maram-practice-guides-foundation-knowledge-guide/key-concepts-practice" TargetMode="External"/><Relationship Id="rId179" Type="http://schemas.openxmlformats.org/officeDocument/2006/relationships/footer" Target="footer14.xml"/><Relationship Id="rId15" Type="http://schemas.openxmlformats.org/officeDocument/2006/relationships/header" Target="header3.xml"/><Relationship Id="rId36" Type="http://schemas.openxmlformats.org/officeDocument/2006/relationships/header" Target="header14.xml"/><Relationship Id="rId57" Type="http://schemas.openxmlformats.org/officeDocument/2006/relationships/image" Target="media/image13.png"/><Relationship Id="rId106" Type="http://schemas.openxmlformats.org/officeDocument/2006/relationships/image" Target="media/image30.svg"/><Relationship Id="rId127" Type="http://schemas.openxmlformats.org/officeDocument/2006/relationships/hyperlink" Target="https://www.esc.vic.gov.au/other-work/family-violence-resources-businesses" TargetMode="External"/><Relationship Id="rId10" Type="http://schemas.openxmlformats.org/officeDocument/2006/relationships/endnotes" Target="endnotes.xml"/><Relationship Id="rId31" Type="http://schemas.openxmlformats.org/officeDocument/2006/relationships/footer" Target="footer6.xml"/><Relationship Id="rId52" Type="http://schemas.openxmlformats.org/officeDocument/2006/relationships/header" Target="header20.xml"/><Relationship Id="rId73" Type="http://schemas.openxmlformats.org/officeDocument/2006/relationships/image" Target="media/image15.png"/><Relationship Id="rId78" Type="http://schemas.openxmlformats.org/officeDocument/2006/relationships/hyperlink" Target="https://services.dffh.vic.gov.au/utility-relief-grant-scheme" TargetMode="External"/><Relationship Id="rId94" Type="http://schemas.openxmlformats.org/officeDocument/2006/relationships/image" Target="media/image25.png"/><Relationship Id="rId99" Type="http://schemas.openxmlformats.org/officeDocument/2006/relationships/hyperlink" Target="https://www.esc.vic.gov.au/electricity-and-gas/codes-guidelines-and-policies/energy-retail-code-practice" TargetMode="External"/><Relationship Id="rId101" Type="http://schemas.openxmlformats.org/officeDocument/2006/relationships/diagramLayout" Target="diagrams/layout1.xml"/><Relationship Id="rId122" Type="http://schemas.openxmlformats.org/officeDocument/2006/relationships/hyperlink" Target="https://www.insightexchange.net/workplace-responses/" TargetMode="External"/><Relationship Id="rId143" Type="http://schemas.openxmlformats.org/officeDocument/2006/relationships/hyperlink" Target="https://www.ourwatch.org.au/preventing-violence/older-women" TargetMode="External"/><Relationship Id="rId148" Type="http://schemas.openxmlformats.org/officeDocument/2006/relationships/header" Target="header31.xml"/><Relationship Id="rId164" Type="http://schemas.openxmlformats.org/officeDocument/2006/relationships/hyperlink" Target="https://www.iso.org/standard/73261.html" TargetMode="External"/><Relationship Id="rId169" Type="http://schemas.openxmlformats.org/officeDocument/2006/relationships/hyperlink" Target="https://www.respectvictoria.vic.gov.au/news/red-flags-what-tech-abuse-and-what-should-you-look-out"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eader" Target="header36.xml"/><Relationship Id="rId26" Type="http://schemas.openxmlformats.org/officeDocument/2006/relationships/footer" Target="footer5.xml"/><Relationship Id="rId47" Type="http://schemas.openxmlformats.org/officeDocument/2006/relationships/image" Target="media/image9.png"/><Relationship Id="rId68" Type="http://schemas.openxmlformats.org/officeDocument/2006/relationships/hyperlink" Target="https://www.wgea.gov.au/" TargetMode="External"/><Relationship Id="rId89" Type="http://schemas.openxmlformats.org/officeDocument/2006/relationships/header" Target="header29.xml"/><Relationship Id="rId112" Type="http://schemas.openxmlformats.org/officeDocument/2006/relationships/hyperlink" Target="https://www.thriving.org.au/One-Generation" TargetMode="External"/><Relationship Id="rId133" Type="http://schemas.openxmlformats.org/officeDocument/2006/relationships/hyperlink" Target="https://www.wgea.gov.au/pay-and-gender" TargetMode="External"/><Relationship Id="rId154" Type="http://schemas.openxmlformats.org/officeDocument/2006/relationships/hyperlink" Target="https://www.aihw.gov.au/family-domestic-and-sexual-violence/understanding-fdsv/community-understanding-and-attitudes/community-understanding-of-fdsv" TargetMode="External"/><Relationship Id="rId175" Type="http://schemas.openxmlformats.org/officeDocument/2006/relationships/hyperlink" Target="https://www.vic.gov.au/maram-practice-guides-professionals-working-adults-using-family-violence/responsibility-3" TargetMode="External"/><Relationship Id="rId16" Type="http://schemas.openxmlformats.org/officeDocument/2006/relationships/footer" Target="footer3.xml"/><Relationship Id="rId37" Type="http://schemas.openxmlformats.org/officeDocument/2006/relationships/footer" Target="footer7.xml"/><Relationship Id="rId58" Type="http://schemas.openxmlformats.org/officeDocument/2006/relationships/image" Target="media/image14.svg"/><Relationship Id="rId79" Type="http://schemas.openxmlformats.org/officeDocument/2006/relationships/hyperlink" Target="https://www.thriving.org.au/One-Generation" TargetMode="External"/><Relationship Id="rId102" Type="http://schemas.openxmlformats.org/officeDocument/2006/relationships/diagramQuickStyle" Target="diagrams/quickStyle1.xml"/><Relationship Id="rId123" Type="http://schemas.openxmlformats.org/officeDocument/2006/relationships/hyperlink" Target="https://www.esafety.gov.au/industry/safety-by-design" TargetMode="External"/><Relationship Id="rId144" Type="http://schemas.openxmlformats.org/officeDocument/2006/relationships/hyperlink" Target="https://www.ourwatch.org.au/preventing-violence/migrant-and-refugee-women" TargetMode="External"/><Relationship Id="rId90" Type="http://schemas.openxmlformats.org/officeDocument/2006/relationships/footer" Target="footer12.xml"/><Relationship Id="rId165" Type="http://schemas.openxmlformats.org/officeDocument/2006/relationships/hyperlink" Target="https://www.momentumenergy.com.au/family-violence" TargetMode="External"/><Relationship Id="rId27" Type="http://schemas.openxmlformats.org/officeDocument/2006/relationships/header" Target="header9.xml"/><Relationship Id="rId48" Type="http://schemas.openxmlformats.org/officeDocument/2006/relationships/image" Target="media/image10.svg"/><Relationship Id="rId69" Type="http://schemas.openxmlformats.org/officeDocument/2006/relationships/header" Target="header22.xml"/><Relationship Id="rId113" Type="http://schemas.openxmlformats.org/officeDocument/2006/relationships/hyperlink" Target="https://www.thriving.org.au/knowledge-centre" TargetMode="External"/><Relationship Id="rId134" Type="http://schemas.openxmlformats.org/officeDocument/2006/relationships/hyperlink" Target="https://championsofchangecoalition.org/reports-and-resources/" TargetMode="External"/><Relationship Id="rId80" Type="http://schemas.openxmlformats.org/officeDocument/2006/relationships/header" Target="header25.xml"/><Relationship Id="rId155" Type="http://schemas.openxmlformats.org/officeDocument/2006/relationships/hyperlink" Target="https://www.aihw.gov.au/family-domestic-and-sexual-violence/responses-and-outcomes/economic-financial-impacts" TargetMode="External"/><Relationship Id="rId176" Type="http://schemas.openxmlformats.org/officeDocument/2006/relationships/hyperlink" Target="http://www.worksafe.vic.gov.au/workwell-toolkit-exposure-traumatic-events" TargetMode="External"/><Relationship Id="rId17" Type="http://schemas.openxmlformats.org/officeDocument/2006/relationships/hyperlink" Target="http://creativecommons.org/licenses/by/4.0/" TargetMode="External"/><Relationship Id="rId38" Type="http://schemas.openxmlformats.org/officeDocument/2006/relationships/header" Target="header15.xml"/><Relationship Id="rId59" Type="http://schemas.openxmlformats.org/officeDocument/2006/relationships/hyperlink" Target="https://www.thriving.org.au/what-we-do/the-one-stop-one-story-hub" TargetMode="External"/><Relationship Id="rId103" Type="http://schemas.openxmlformats.org/officeDocument/2006/relationships/diagramColors" Target="diagrams/colors1.xml"/><Relationship Id="rId124" Type="http://schemas.openxmlformats.org/officeDocument/2006/relationships/hyperlink" Target="https://flequity.au/designed-to-disrupt/" TargetMode="External"/><Relationship Id="rId70" Type="http://schemas.openxmlformats.org/officeDocument/2006/relationships/header" Target="header23.xml"/><Relationship Id="rId91" Type="http://schemas.openxmlformats.org/officeDocument/2006/relationships/header" Target="header30.xml"/><Relationship Id="rId145" Type="http://schemas.openxmlformats.org/officeDocument/2006/relationships/hyperlink" Target="https://www.vic.gov.au/understanding-intersectionality" TargetMode="External"/><Relationship Id="rId166" Type="http://schemas.openxmlformats.org/officeDocument/2006/relationships/hyperlink" Target="https://www.ourwatch.org.au/link-between-gender-inequality-and-violence" TargetMode="External"/><Relationship Id="rId1" Type="http://schemas.openxmlformats.org/officeDocument/2006/relationships/customXml" Target="../customXml/item1.xml"/><Relationship Id="rId28" Type="http://schemas.openxmlformats.org/officeDocument/2006/relationships/image" Target="media/image4.png"/><Relationship Id="rId49" Type="http://schemas.openxmlformats.org/officeDocument/2006/relationships/hyperlink" Target="https://www.thriving.org.au/what-we-do/family-violence" TargetMode="External"/><Relationship Id="rId114" Type="http://schemas.openxmlformats.org/officeDocument/2006/relationships/hyperlink" Target="https://www.ourwatch.org.au/workplac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oliban.com.au/water-industry-first-coliban-water-puts-would-be-abusers-notice" TargetMode="External"/><Relationship Id="rId13" Type="http://schemas.openxmlformats.org/officeDocument/2006/relationships/hyperlink" Target="https://www.abs.gov.au/statistics/people/crime-and-justice/personal-safety-australia/latest-release" TargetMode="External"/><Relationship Id="rId18" Type="http://schemas.openxmlformats.org/officeDocument/2006/relationships/hyperlink" Target="https://www.aihw.gov.au/family-domestic-and-sexual-violence/understanding-fdsv/community-understanding-and-attitudes/community-understanding-of-fdsv" TargetMode="External"/><Relationship Id="rId3" Type="http://schemas.openxmlformats.org/officeDocument/2006/relationships/hyperlink" Target="https://www.esafety.gov.au/industry/safety-by-design" TargetMode="External"/><Relationship Id="rId21" Type="http://schemas.openxmlformats.org/officeDocument/2006/relationships/hyperlink" Target="https://www.respectvictoria.vic.gov.au/news/red-flags-what-tech-abuse-and-what-should-you-look-out" TargetMode="External"/><Relationship Id="rId7" Type="http://schemas.openxmlformats.org/officeDocument/2006/relationships/hyperlink" Target="https://www.vic.gov.au/maram-practice-guides-professionals-working-adults-using-family-violence/responsibility-3" TargetMode="External"/><Relationship Id="rId12" Type="http://schemas.openxmlformats.org/officeDocument/2006/relationships/hyperlink" Target="https://www.vic.gov.au/victorian-family-violence-data-collection-framework/intersectionality-and-family-violence" TargetMode="External"/><Relationship Id="rId17" Type="http://schemas.openxmlformats.org/officeDocument/2006/relationships/hyperlink" Target="https://southeastwater.com.au/accounts-and-billing/financial-assistance/support/" TargetMode="External"/><Relationship Id="rId2" Type="http://schemas.openxmlformats.org/officeDocument/2006/relationships/hyperlink" Target="https://url.au.m.mimecastprotect.com/s/7eKaCr81V5uBnyVTxIBc4Fvf9?domain=water.vic.gov.au" TargetMode="External"/><Relationship Id="rId16" Type="http://schemas.openxmlformats.org/officeDocument/2006/relationships/hyperlink" Target="https://www.esc.vic.gov.au/electricity-and-gas/electricity-and-gas-inquiries-studies-and-reviews/family-violence-resources-review-2018" TargetMode="External"/><Relationship Id="rId20" Type="http://schemas.openxmlformats.org/officeDocument/2006/relationships/hyperlink" Target="https://www.aemc.gov.au/rule-changes/protecting-customers-affected-family-violence" TargetMode="External"/><Relationship Id="rId1" Type="http://schemas.openxmlformats.org/officeDocument/2006/relationships/hyperlink" Target="https://safeandequal.org.au/training-events/supporting-businesses-workplaces/" TargetMode="External"/><Relationship Id="rId6" Type="http://schemas.openxmlformats.org/officeDocument/2006/relationships/hyperlink" Target="https://www.vic.gov.au/maram-practice-guides-foundation-knowledge-guide/key-concepts-practice" TargetMode="External"/><Relationship Id="rId11" Type="http://schemas.openxmlformats.org/officeDocument/2006/relationships/hyperlink" Target="http://www.worksafe.vic.gov.au/workwell-toolkit-exposure-traumatic-events" TargetMode="External"/><Relationship Id="rId5" Type="http://schemas.openxmlformats.org/officeDocument/2006/relationships/hyperlink" Target="https://www.abs.gov.au/statistics/people/crime-and-justice/partner-violence/2021-22" TargetMode="External"/><Relationship Id="rId15" Type="http://schemas.openxmlformats.org/officeDocument/2006/relationships/hyperlink" Target="https://www.ourwatch.org.au/link-between-gender-inequality-and-violence" TargetMode="External"/><Relationship Id="rId10" Type="http://schemas.openxmlformats.org/officeDocument/2006/relationships/hyperlink" Target="https://www.iso.org/standard/73261.html" TargetMode="External"/><Relationship Id="rId19" Type="http://schemas.openxmlformats.org/officeDocument/2006/relationships/hyperlink" Target="https://www.infoxchange.org/au/news/2018/05/how-increase-internet-safety-quick-exit-button" TargetMode="External"/><Relationship Id="rId4" Type="http://schemas.openxmlformats.org/officeDocument/2006/relationships/hyperlink" Target="https://flequity.au/designed-to-disrupt/" TargetMode="External"/><Relationship Id="rId9" Type="http://schemas.openxmlformats.org/officeDocument/2006/relationships/hyperlink" Target="https://www.aemc.gov.au/rule-changes/protecting-customers-affected-family-violence" TargetMode="External"/><Relationship Id="rId14" Type="http://schemas.openxmlformats.org/officeDocument/2006/relationships/hyperlink" Target="https://www.ourwatch.org.au/what-is-primary-prevention" TargetMode="External"/><Relationship Id="rId22" Type="http://schemas.openxmlformats.org/officeDocument/2006/relationships/hyperlink" Target="https://blueknot.org.au/resources/blue-knot-fact-sheets/talking-about-trauma/applying-trauma-informed-principles-to-conversations-about-traum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5DA628-3A58-4E50-BA7F-B89A0122AE7A}" type="doc">
      <dgm:prSet loTypeId="urn:microsoft.com/office/officeart/2005/8/layout/venn1" loCatId="relationship" qsTypeId="urn:microsoft.com/office/officeart/2005/8/quickstyle/simple1" qsCatId="simple" csTypeId="urn:microsoft.com/office/officeart/2005/8/colors/colorful1" csCatId="colorful" phldr="1"/>
      <dgm:spPr/>
    </dgm:pt>
    <dgm:pt modelId="{57D57E25-C046-4B6D-9AA0-52AFF8ED504D}">
      <dgm:prSet phldrT="[Text]" custT="1"/>
      <dgm:spPr/>
      <dgm:t>
        <a:bodyPr/>
        <a:lstStyle/>
        <a:p>
          <a:pPr algn="l"/>
          <a:r>
            <a:rPr lang="en-AU" sz="1000" b="1"/>
            <a:t>Regulatory tools</a:t>
          </a:r>
        </a:p>
      </dgm:t>
    </dgm:pt>
    <dgm:pt modelId="{D73E1F78-3669-4F5A-8ABC-1B501EDAF517}" type="parTrans" cxnId="{07C80877-112C-46ED-B879-6EACBA0E6A24}">
      <dgm:prSet/>
      <dgm:spPr/>
      <dgm:t>
        <a:bodyPr/>
        <a:lstStyle/>
        <a:p>
          <a:endParaRPr lang="en-AU"/>
        </a:p>
      </dgm:t>
    </dgm:pt>
    <dgm:pt modelId="{CC27E564-136F-4344-B62B-A05F24F7AF50}" type="sibTrans" cxnId="{07C80877-112C-46ED-B879-6EACBA0E6A24}">
      <dgm:prSet/>
      <dgm:spPr/>
      <dgm:t>
        <a:bodyPr/>
        <a:lstStyle/>
        <a:p>
          <a:endParaRPr lang="en-AU"/>
        </a:p>
      </dgm:t>
    </dgm:pt>
    <dgm:pt modelId="{87BE967E-B332-4C9A-AC41-B6A1148A4DF1}">
      <dgm:prSet phldrT="[Text]" custT="1"/>
      <dgm:spPr/>
      <dgm:t>
        <a:bodyPr/>
        <a:lstStyle/>
        <a:p>
          <a:r>
            <a:rPr lang="en-AU" sz="1050" b="1"/>
            <a:t>Industry education and awareness</a:t>
          </a:r>
        </a:p>
      </dgm:t>
    </dgm:pt>
    <dgm:pt modelId="{2453839F-1480-4494-A54A-9F852AA87C31}" type="parTrans" cxnId="{C2E6E546-AE08-4F49-8C78-FF7FD3BEC518}">
      <dgm:prSet/>
      <dgm:spPr/>
      <dgm:t>
        <a:bodyPr/>
        <a:lstStyle/>
        <a:p>
          <a:endParaRPr lang="en-AU"/>
        </a:p>
      </dgm:t>
    </dgm:pt>
    <dgm:pt modelId="{21995C71-716F-4FB5-941D-4CB9A6B0BEDD}" type="sibTrans" cxnId="{C2E6E546-AE08-4F49-8C78-FF7FD3BEC518}">
      <dgm:prSet/>
      <dgm:spPr/>
      <dgm:t>
        <a:bodyPr/>
        <a:lstStyle/>
        <a:p>
          <a:endParaRPr lang="en-AU"/>
        </a:p>
      </dgm:t>
    </dgm:pt>
    <dgm:pt modelId="{70070CA8-6AD0-454D-9C7E-B1C9E8F4A827}">
      <dgm:prSet phldrT="[Text]" custT="1"/>
      <dgm:spPr/>
      <dgm:t>
        <a:bodyPr/>
        <a:lstStyle/>
        <a:p>
          <a:pPr algn="l"/>
          <a:r>
            <a:rPr lang="en-AU" sz="1000" b="1"/>
            <a:t>Expert guidance and advice</a:t>
          </a:r>
        </a:p>
      </dgm:t>
    </dgm:pt>
    <dgm:pt modelId="{4B878628-60F9-4236-BE2D-8C0ED4D18520}" type="parTrans" cxnId="{BFA3727B-C57E-463C-AAA9-97D01AB8AB49}">
      <dgm:prSet/>
      <dgm:spPr/>
      <dgm:t>
        <a:bodyPr/>
        <a:lstStyle/>
        <a:p>
          <a:endParaRPr lang="en-AU"/>
        </a:p>
      </dgm:t>
    </dgm:pt>
    <dgm:pt modelId="{2ED5C0DC-B8D9-49A8-84FC-86B28927AE46}" type="sibTrans" cxnId="{BFA3727B-C57E-463C-AAA9-97D01AB8AB49}">
      <dgm:prSet/>
      <dgm:spPr/>
      <dgm:t>
        <a:bodyPr/>
        <a:lstStyle/>
        <a:p>
          <a:endParaRPr lang="en-AU"/>
        </a:p>
      </dgm:t>
    </dgm:pt>
    <dgm:pt modelId="{50F8B595-6C4B-4F40-AF17-984EE114DC8F}">
      <dgm:prSet phldrT="[Text]" custT="1"/>
      <dgm:spPr/>
      <dgm:t>
        <a:bodyPr/>
        <a:lstStyle/>
        <a:p>
          <a:pPr algn="l">
            <a:buFont typeface="Arial" panose="020B0604020202020204" pitchFamily="34" charset="0"/>
            <a:buChar char="•"/>
          </a:pPr>
          <a:r>
            <a:rPr lang="en-AU" sz="800" dirty="0"/>
            <a:t>Rules for water and energy businesses</a:t>
          </a:r>
          <a:endParaRPr lang="en-AU" sz="800"/>
        </a:p>
      </dgm:t>
    </dgm:pt>
    <dgm:pt modelId="{7867B79A-1EAB-4CE0-B3F9-E2D190853C64}" type="parTrans" cxnId="{973BFE83-607B-4114-8FBE-EF6305CCC028}">
      <dgm:prSet/>
      <dgm:spPr/>
      <dgm:t>
        <a:bodyPr/>
        <a:lstStyle/>
        <a:p>
          <a:endParaRPr lang="en-AU"/>
        </a:p>
      </dgm:t>
    </dgm:pt>
    <dgm:pt modelId="{C41132B7-5B49-4560-956B-F5C5270306C1}" type="sibTrans" cxnId="{973BFE83-607B-4114-8FBE-EF6305CCC028}">
      <dgm:prSet/>
      <dgm:spPr/>
      <dgm:t>
        <a:bodyPr/>
        <a:lstStyle/>
        <a:p>
          <a:endParaRPr lang="en-AU"/>
        </a:p>
      </dgm:t>
    </dgm:pt>
    <dgm:pt modelId="{014532E5-10C3-49CB-AD38-9C200AA7AE55}">
      <dgm:prSet custT="1"/>
      <dgm:spPr/>
      <dgm:t>
        <a:bodyPr/>
        <a:lstStyle/>
        <a:p>
          <a:pPr algn="l"/>
          <a:r>
            <a:rPr lang="en-AU" sz="800" dirty="0"/>
            <a:t>Monitoring, compliance and enforcement action</a:t>
          </a:r>
        </a:p>
      </dgm:t>
    </dgm:pt>
    <dgm:pt modelId="{9D367605-E9EE-4BE2-A147-133BAB9D6E09}" type="parTrans" cxnId="{CA5923CA-557D-4A3F-9AE4-74F1F9C81A32}">
      <dgm:prSet/>
      <dgm:spPr/>
      <dgm:t>
        <a:bodyPr/>
        <a:lstStyle/>
        <a:p>
          <a:endParaRPr lang="en-AU"/>
        </a:p>
      </dgm:t>
    </dgm:pt>
    <dgm:pt modelId="{5F7BE017-E45C-4877-ACBD-FF2FA387A8FC}" type="sibTrans" cxnId="{CA5923CA-557D-4A3F-9AE4-74F1F9C81A32}">
      <dgm:prSet/>
      <dgm:spPr/>
      <dgm:t>
        <a:bodyPr/>
        <a:lstStyle/>
        <a:p>
          <a:endParaRPr lang="en-AU"/>
        </a:p>
      </dgm:t>
    </dgm:pt>
    <dgm:pt modelId="{0D4234BB-00B7-4D48-A931-03365D26B7E1}">
      <dgm:prSet custT="1"/>
      <dgm:spPr/>
      <dgm:t>
        <a:bodyPr/>
        <a:lstStyle/>
        <a:p>
          <a:pPr>
            <a:buFont typeface="Arial" panose="020B0604020202020204" pitchFamily="34" charset="0"/>
            <a:buChar char="•"/>
          </a:pPr>
          <a:r>
            <a:rPr lang="en-AU" sz="800" dirty="0"/>
            <a:t>Resources on better practice</a:t>
          </a:r>
          <a:endParaRPr lang="en-AU" sz="800"/>
        </a:p>
      </dgm:t>
    </dgm:pt>
    <dgm:pt modelId="{7D7DF219-6391-4C56-B41D-4FA2D1E46ADE}" type="parTrans" cxnId="{93B317AB-5FE6-4FB8-9A46-B59E1468CFF1}">
      <dgm:prSet/>
      <dgm:spPr/>
      <dgm:t>
        <a:bodyPr/>
        <a:lstStyle/>
        <a:p>
          <a:endParaRPr lang="en-AU"/>
        </a:p>
      </dgm:t>
    </dgm:pt>
    <dgm:pt modelId="{8BC97751-5F95-43AC-9B4B-6AEA638DCB7D}" type="sibTrans" cxnId="{93B317AB-5FE6-4FB8-9A46-B59E1468CFF1}">
      <dgm:prSet/>
      <dgm:spPr/>
      <dgm:t>
        <a:bodyPr/>
        <a:lstStyle/>
        <a:p>
          <a:endParaRPr lang="en-AU"/>
        </a:p>
      </dgm:t>
    </dgm:pt>
    <dgm:pt modelId="{5EA5AE3F-8219-4A49-92F0-BFE04CB4FC0C}">
      <dgm:prSet custT="1"/>
      <dgm:spPr/>
      <dgm:t>
        <a:bodyPr/>
        <a:lstStyle/>
        <a:p>
          <a:r>
            <a:rPr lang="en-AU" sz="800" dirty="0"/>
            <a:t>Workshops and events </a:t>
          </a:r>
          <a:endParaRPr lang="en-AU" sz="800"/>
        </a:p>
      </dgm:t>
    </dgm:pt>
    <dgm:pt modelId="{45325F33-7CF6-4110-809B-292D02706815}" type="parTrans" cxnId="{393AE052-076F-43C0-BBEE-672CE8FB7658}">
      <dgm:prSet/>
      <dgm:spPr/>
      <dgm:t>
        <a:bodyPr/>
        <a:lstStyle/>
        <a:p>
          <a:endParaRPr lang="en-AU"/>
        </a:p>
      </dgm:t>
    </dgm:pt>
    <dgm:pt modelId="{8B22C069-FBBA-4504-96CC-900E03D503E4}" type="sibTrans" cxnId="{393AE052-076F-43C0-BBEE-672CE8FB7658}">
      <dgm:prSet/>
      <dgm:spPr/>
      <dgm:t>
        <a:bodyPr/>
        <a:lstStyle/>
        <a:p>
          <a:endParaRPr lang="en-AU"/>
        </a:p>
      </dgm:t>
    </dgm:pt>
    <dgm:pt modelId="{B59214C1-A4B3-4279-901F-8B307F16053F}">
      <dgm:prSet phldrT="[Text]" custT="1"/>
      <dgm:spPr/>
      <dgm:t>
        <a:bodyPr/>
        <a:lstStyle/>
        <a:p>
          <a:pPr algn="l"/>
          <a:r>
            <a:rPr lang="en-AU" sz="800" dirty="0"/>
            <a:t>Publications and resources developed by experts</a:t>
          </a:r>
          <a:endParaRPr lang="en-AU" sz="800"/>
        </a:p>
      </dgm:t>
    </dgm:pt>
    <dgm:pt modelId="{F6E60EE9-7FA3-4D93-B252-1A9288A22F34}" type="parTrans" cxnId="{A35EE5CA-6F9C-4A2E-807C-E7400C4FC159}">
      <dgm:prSet/>
      <dgm:spPr/>
      <dgm:t>
        <a:bodyPr/>
        <a:lstStyle/>
        <a:p>
          <a:endParaRPr lang="en-AU"/>
        </a:p>
      </dgm:t>
    </dgm:pt>
    <dgm:pt modelId="{D652C0DA-6AE9-4E42-8B28-D6857F7FDDDD}" type="sibTrans" cxnId="{A35EE5CA-6F9C-4A2E-807C-E7400C4FC159}">
      <dgm:prSet/>
      <dgm:spPr/>
      <dgm:t>
        <a:bodyPr/>
        <a:lstStyle/>
        <a:p>
          <a:endParaRPr lang="en-AU"/>
        </a:p>
      </dgm:t>
    </dgm:pt>
    <dgm:pt modelId="{F3C97FDD-D59F-42FF-A6DA-32EEA3877D7A}">
      <dgm:prSet phldrT="[Text]" custT="1"/>
      <dgm:spPr/>
      <dgm:t>
        <a:bodyPr/>
        <a:lstStyle/>
        <a:p>
          <a:pPr algn="l"/>
          <a:r>
            <a:rPr lang="en-AU" sz="800" dirty="0"/>
            <a:t>Input from people with lived experience of family violence</a:t>
          </a:r>
          <a:endParaRPr lang="en-AU" sz="800"/>
        </a:p>
      </dgm:t>
    </dgm:pt>
    <dgm:pt modelId="{42343FD9-4C7C-413D-B140-34254BADBD26}" type="parTrans" cxnId="{AB523F18-947A-4C25-BB59-A2F54F80B28D}">
      <dgm:prSet/>
      <dgm:spPr/>
      <dgm:t>
        <a:bodyPr/>
        <a:lstStyle/>
        <a:p>
          <a:endParaRPr lang="en-AU"/>
        </a:p>
      </dgm:t>
    </dgm:pt>
    <dgm:pt modelId="{13283110-B3AE-4375-A88E-9807F622171F}" type="sibTrans" cxnId="{AB523F18-947A-4C25-BB59-A2F54F80B28D}">
      <dgm:prSet/>
      <dgm:spPr/>
      <dgm:t>
        <a:bodyPr/>
        <a:lstStyle/>
        <a:p>
          <a:endParaRPr lang="en-AU"/>
        </a:p>
      </dgm:t>
    </dgm:pt>
    <dgm:pt modelId="{46C416F9-E98D-4C01-A0EC-779438771E60}">
      <dgm:prSet phldrT="[Text]"/>
      <dgm:spPr/>
      <dgm:t>
        <a:bodyPr/>
        <a:lstStyle/>
        <a:p>
          <a:pPr algn="l"/>
          <a:endParaRPr lang="en-AU" sz="700"/>
        </a:p>
        <a:p>
          <a:pPr algn="l"/>
          <a:r>
            <a:rPr lang="en-AU" sz="700"/>
            <a:t>	</a:t>
          </a:r>
        </a:p>
      </dgm:t>
    </dgm:pt>
    <dgm:pt modelId="{209CAB20-5221-450D-8E73-651773D10B8D}" type="parTrans" cxnId="{B4B51FD5-5905-4B77-A2CB-E96EEC5B4E5F}">
      <dgm:prSet/>
      <dgm:spPr/>
      <dgm:t>
        <a:bodyPr/>
        <a:lstStyle/>
        <a:p>
          <a:endParaRPr lang="en-AU"/>
        </a:p>
      </dgm:t>
    </dgm:pt>
    <dgm:pt modelId="{FE42EFD2-8E72-4823-A25C-420334EA53D3}" type="sibTrans" cxnId="{B4B51FD5-5905-4B77-A2CB-E96EEC5B4E5F}">
      <dgm:prSet/>
      <dgm:spPr/>
      <dgm:t>
        <a:bodyPr/>
        <a:lstStyle/>
        <a:p>
          <a:endParaRPr lang="en-AU"/>
        </a:p>
      </dgm:t>
    </dgm:pt>
    <dgm:pt modelId="{8F234390-B2F9-4417-84CD-1E3D112AEFDD}" type="pres">
      <dgm:prSet presAssocID="{825DA628-3A58-4E50-BA7F-B89A0122AE7A}" presName="compositeShape" presStyleCnt="0">
        <dgm:presLayoutVars>
          <dgm:chMax val="7"/>
          <dgm:dir/>
          <dgm:resizeHandles val="exact"/>
        </dgm:presLayoutVars>
      </dgm:prSet>
      <dgm:spPr/>
    </dgm:pt>
    <dgm:pt modelId="{BE84F1FD-CD83-4768-9AA9-CD1A64DB8AB7}" type="pres">
      <dgm:prSet presAssocID="{57D57E25-C046-4B6D-9AA0-52AFF8ED504D}" presName="circ1" presStyleLbl="vennNode1" presStyleIdx="0" presStyleCnt="3"/>
      <dgm:spPr/>
    </dgm:pt>
    <dgm:pt modelId="{360A1F98-7330-4E43-8ABF-E6DC67A53EAB}" type="pres">
      <dgm:prSet presAssocID="{57D57E25-C046-4B6D-9AA0-52AFF8ED504D}" presName="circ1Tx" presStyleLbl="revTx" presStyleIdx="0" presStyleCnt="0">
        <dgm:presLayoutVars>
          <dgm:chMax val="0"/>
          <dgm:chPref val="0"/>
          <dgm:bulletEnabled val="1"/>
        </dgm:presLayoutVars>
      </dgm:prSet>
      <dgm:spPr/>
    </dgm:pt>
    <dgm:pt modelId="{275E8EBB-0D4F-4554-94BC-0901ED08883A}" type="pres">
      <dgm:prSet presAssocID="{87BE967E-B332-4C9A-AC41-B6A1148A4DF1}" presName="circ2" presStyleLbl="vennNode1" presStyleIdx="1" presStyleCnt="3"/>
      <dgm:spPr/>
    </dgm:pt>
    <dgm:pt modelId="{060F45CC-2DB2-4715-90FD-6882BE6F424F}" type="pres">
      <dgm:prSet presAssocID="{87BE967E-B332-4C9A-AC41-B6A1148A4DF1}" presName="circ2Tx" presStyleLbl="revTx" presStyleIdx="0" presStyleCnt="0">
        <dgm:presLayoutVars>
          <dgm:chMax val="0"/>
          <dgm:chPref val="0"/>
          <dgm:bulletEnabled val="1"/>
        </dgm:presLayoutVars>
      </dgm:prSet>
      <dgm:spPr/>
    </dgm:pt>
    <dgm:pt modelId="{6395863F-637C-4868-AC7A-C2C2981812DE}" type="pres">
      <dgm:prSet presAssocID="{70070CA8-6AD0-454D-9C7E-B1C9E8F4A827}" presName="circ3" presStyleLbl="vennNode1" presStyleIdx="2" presStyleCnt="3"/>
      <dgm:spPr/>
    </dgm:pt>
    <dgm:pt modelId="{F2823596-A5CA-4607-BEF4-0597129C228F}" type="pres">
      <dgm:prSet presAssocID="{70070CA8-6AD0-454D-9C7E-B1C9E8F4A827}" presName="circ3Tx" presStyleLbl="revTx" presStyleIdx="0" presStyleCnt="0">
        <dgm:presLayoutVars>
          <dgm:chMax val="0"/>
          <dgm:chPref val="0"/>
          <dgm:bulletEnabled val="1"/>
        </dgm:presLayoutVars>
      </dgm:prSet>
      <dgm:spPr/>
    </dgm:pt>
  </dgm:ptLst>
  <dgm:cxnLst>
    <dgm:cxn modelId="{E2DEBF01-677F-47C8-A8BC-E17BE8E8D883}" type="presOf" srcId="{87BE967E-B332-4C9A-AC41-B6A1148A4DF1}" destId="{275E8EBB-0D4F-4554-94BC-0901ED08883A}" srcOrd="0" destOrd="0" presId="urn:microsoft.com/office/officeart/2005/8/layout/venn1"/>
    <dgm:cxn modelId="{ED2E2804-80CE-40E1-80A6-916D099CE3C5}" type="presOf" srcId="{57D57E25-C046-4B6D-9AA0-52AFF8ED504D}" destId="{360A1F98-7330-4E43-8ABF-E6DC67A53EAB}" srcOrd="1" destOrd="0" presId="urn:microsoft.com/office/officeart/2005/8/layout/venn1"/>
    <dgm:cxn modelId="{AB523F18-947A-4C25-BB59-A2F54F80B28D}" srcId="{70070CA8-6AD0-454D-9C7E-B1C9E8F4A827}" destId="{F3C97FDD-D59F-42FF-A6DA-32EEA3877D7A}" srcOrd="1" destOrd="0" parTransId="{42343FD9-4C7C-413D-B140-34254BADBD26}" sibTransId="{13283110-B3AE-4375-A88E-9807F622171F}"/>
    <dgm:cxn modelId="{4EBFCE1B-0014-4442-A3FA-AC51B725B29A}" type="presOf" srcId="{70070CA8-6AD0-454D-9C7E-B1C9E8F4A827}" destId="{6395863F-637C-4868-AC7A-C2C2981812DE}" srcOrd="0" destOrd="0" presId="urn:microsoft.com/office/officeart/2005/8/layout/venn1"/>
    <dgm:cxn modelId="{7DA7272A-6207-406C-9B1E-7F307BBB77DA}" type="presOf" srcId="{825DA628-3A58-4E50-BA7F-B89A0122AE7A}" destId="{8F234390-B2F9-4417-84CD-1E3D112AEFDD}" srcOrd="0" destOrd="0" presId="urn:microsoft.com/office/officeart/2005/8/layout/venn1"/>
    <dgm:cxn modelId="{5EB66630-FE35-40D5-8565-EFFAE425743E}" type="presOf" srcId="{B59214C1-A4B3-4279-901F-8B307F16053F}" destId="{F2823596-A5CA-4607-BEF4-0597129C228F}" srcOrd="1" destOrd="1" presId="urn:microsoft.com/office/officeart/2005/8/layout/venn1"/>
    <dgm:cxn modelId="{E9E2BD3C-6844-4D55-B883-9363BAD27E60}" type="presOf" srcId="{46C416F9-E98D-4C01-A0EC-779438771E60}" destId="{6395863F-637C-4868-AC7A-C2C2981812DE}" srcOrd="0" destOrd="3" presId="urn:microsoft.com/office/officeart/2005/8/layout/venn1"/>
    <dgm:cxn modelId="{C2E6E546-AE08-4F49-8C78-FF7FD3BEC518}" srcId="{825DA628-3A58-4E50-BA7F-B89A0122AE7A}" destId="{87BE967E-B332-4C9A-AC41-B6A1148A4DF1}" srcOrd="1" destOrd="0" parTransId="{2453839F-1480-4494-A54A-9F852AA87C31}" sibTransId="{21995C71-716F-4FB5-941D-4CB9A6B0BEDD}"/>
    <dgm:cxn modelId="{393AE052-076F-43C0-BBEE-672CE8FB7658}" srcId="{87BE967E-B332-4C9A-AC41-B6A1148A4DF1}" destId="{5EA5AE3F-8219-4A49-92F0-BFE04CB4FC0C}" srcOrd="1" destOrd="0" parTransId="{45325F33-7CF6-4110-809B-292D02706815}" sibTransId="{8B22C069-FBBA-4504-96CC-900E03D503E4}"/>
    <dgm:cxn modelId="{07C80877-112C-46ED-B879-6EACBA0E6A24}" srcId="{825DA628-3A58-4E50-BA7F-B89A0122AE7A}" destId="{57D57E25-C046-4B6D-9AA0-52AFF8ED504D}" srcOrd="0" destOrd="0" parTransId="{D73E1F78-3669-4F5A-8ABC-1B501EDAF517}" sibTransId="{CC27E564-136F-4344-B62B-A05F24F7AF50}"/>
    <dgm:cxn modelId="{F17B0D58-ACF9-48F5-B37E-53A127434326}" type="presOf" srcId="{50F8B595-6C4B-4F40-AF17-984EE114DC8F}" destId="{BE84F1FD-CD83-4768-9AA9-CD1A64DB8AB7}" srcOrd="0" destOrd="1" presId="urn:microsoft.com/office/officeart/2005/8/layout/venn1"/>
    <dgm:cxn modelId="{4BF00F79-6876-4524-AC30-2D24D80A9E10}" type="presOf" srcId="{5EA5AE3F-8219-4A49-92F0-BFE04CB4FC0C}" destId="{275E8EBB-0D4F-4554-94BC-0901ED08883A}" srcOrd="0" destOrd="2" presId="urn:microsoft.com/office/officeart/2005/8/layout/venn1"/>
    <dgm:cxn modelId="{BFA3727B-C57E-463C-AAA9-97D01AB8AB49}" srcId="{825DA628-3A58-4E50-BA7F-B89A0122AE7A}" destId="{70070CA8-6AD0-454D-9C7E-B1C9E8F4A827}" srcOrd="2" destOrd="0" parTransId="{4B878628-60F9-4236-BE2D-8C0ED4D18520}" sibTransId="{2ED5C0DC-B8D9-49A8-84FC-86B28927AE46}"/>
    <dgm:cxn modelId="{2599CC83-E3AA-4119-81AF-825ADED1C5DB}" type="presOf" srcId="{57D57E25-C046-4B6D-9AA0-52AFF8ED504D}" destId="{BE84F1FD-CD83-4768-9AA9-CD1A64DB8AB7}" srcOrd="0" destOrd="0" presId="urn:microsoft.com/office/officeart/2005/8/layout/venn1"/>
    <dgm:cxn modelId="{973BFE83-607B-4114-8FBE-EF6305CCC028}" srcId="{57D57E25-C046-4B6D-9AA0-52AFF8ED504D}" destId="{50F8B595-6C4B-4F40-AF17-984EE114DC8F}" srcOrd="0" destOrd="0" parTransId="{7867B79A-1EAB-4CE0-B3F9-E2D190853C64}" sibTransId="{C41132B7-5B49-4560-956B-F5C5270306C1}"/>
    <dgm:cxn modelId="{F0F6D48B-E519-4A6C-8723-014DABC15787}" type="presOf" srcId="{5EA5AE3F-8219-4A49-92F0-BFE04CB4FC0C}" destId="{060F45CC-2DB2-4715-90FD-6882BE6F424F}" srcOrd="1" destOrd="2" presId="urn:microsoft.com/office/officeart/2005/8/layout/venn1"/>
    <dgm:cxn modelId="{DC06ED93-3DD3-4FCC-93E7-D50266E80F7E}" type="presOf" srcId="{F3C97FDD-D59F-42FF-A6DA-32EEA3877D7A}" destId="{F2823596-A5CA-4607-BEF4-0597129C228F}" srcOrd="1" destOrd="2" presId="urn:microsoft.com/office/officeart/2005/8/layout/venn1"/>
    <dgm:cxn modelId="{87D37B97-CBCA-4581-B050-3E307DEADDD3}" type="presOf" srcId="{87BE967E-B332-4C9A-AC41-B6A1148A4DF1}" destId="{060F45CC-2DB2-4715-90FD-6882BE6F424F}" srcOrd="1" destOrd="0" presId="urn:microsoft.com/office/officeart/2005/8/layout/venn1"/>
    <dgm:cxn modelId="{9D223CA0-0167-438A-B54B-BB24EC323A70}" type="presOf" srcId="{F3C97FDD-D59F-42FF-A6DA-32EEA3877D7A}" destId="{6395863F-637C-4868-AC7A-C2C2981812DE}" srcOrd="0" destOrd="2" presId="urn:microsoft.com/office/officeart/2005/8/layout/venn1"/>
    <dgm:cxn modelId="{93B317AB-5FE6-4FB8-9A46-B59E1468CFF1}" srcId="{87BE967E-B332-4C9A-AC41-B6A1148A4DF1}" destId="{0D4234BB-00B7-4D48-A931-03365D26B7E1}" srcOrd="0" destOrd="0" parTransId="{7D7DF219-6391-4C56-B41D-4FA2D1E46ADE}" sibTransId="{8BC97751-5F95-43AC-9B4B-6AEA638DCB7D}"/>
    <dgm:cxn modelId="{B06419B7-AAEE-4618-BA26-3819868060B2}" type="presOf" srcId="{014532E5-10C3-49CB-AD38-9C200AA7AE55}" destId="{BE84F1FD-CD83-4768-9AA9-CD1A64DB8AB7}" srcOrd="0" destOrd="2" presId="urn:microsoft.com/office/officeart/2005/8/layout/venn1"/>
    <dgm:cxn modelId="{F3F542BD-DE2A-4160-9B94-F5EE365F3DFC}" type="presOf" srcId="{B59214C1-A4B3-4279-901F-8B307F16053F}" destId="{6395863F-637C-4868-AC7A-C2C2981812DE}" srcOrd="0" destOrd="1" presId="urn:microsoft.com/office/officeart/2005/8/layout/venn1"/>
    <dgm:cxn modelId="{7FCB07C2-B35F-4505-816F-6D9511C92AB6}" type="presOf" srcId="{50F8B595-6C4B-4F40-AF17-984EE114DC8F}" destId="{360A1F98-7330-4E43-8ABF-E6DC67A53EAB}" srcOrd="1" destOrd="1" presId="urn:microsoft.com/office/officeart/2005/8/layout/venn1"/>
    <dgm:cxn modelId="{CA5923CA-557D-4A3F-9AE4-74F1F9C81A32}" srcId="{57D57E25-C046-4B6D-9AA0-52AFF8ED504D}" destId="{014532E5-10C3-49CB-AD38-9C200AA7AE55}" srcOrd="1" destOrd="0" parTransId="{9D367605-E9EE-4BE2-A147-133BAB9D6E09}" sibTransId="{5F7BE017-E45C-4877-ACBD-FF2FA387A8FC}"/>
    <dgm:cxn modelId="{A35EE5CA-6F9C-4A2E-807C-E7400C4FC159}" srcId="{70070CA8-6AD0-454D-9C7E-B1C9E8F4A827}" destId="{B59214C1-A4B3-4279-901F-8B307F16053F}" srcOrd="0" destOrd="0" parTransId="{F6E60EE9-7FA3-4D93-B252-1A9288A22F34}" sibTransId="{D652C0DA-6AE9-4E42-8B28-D6857F7FDDDD}"/>
    <dgm:cxn modelId="{8A50A7ED-444C-4F03-9B31-14FAE5B29D1D}" type="presOf" srcId="{014532E5-10C3-49CB-AD38-9C200AA7AE55}" destId="{360A1F98-7330-4E43-8ABF-E6DC67A53EAB}" srcOrd="1" destOrd="2" presId="urn:microsoft.com/office/officeart/2005/8/layout/venn1"/>
    <dgm:cxn modelId="{610496D1-ABB0-478F-9F53-9A868AF7A745}" type="presOf" srcId="{46C416F9-E98D-4C01-A0EC-779438771E60}" destId="{F2823596-A5CA-4607-BEF4-0597129C228F}" srcOrd="1" destOrd="3" presId="urn:microsoft.com/office/officeart/2005/8/layout/venn1"/>
    <dgm:cxn modelId="{5EDBF4D2-8A21-4B73-9886-F4EF1179CBCF}" type="presOf" srcId="{0D4234BB-00B7-4D48-A931-03365D26B7E1}" destId="{275E8EBB-0D4F-4554-94BC-0901ED08883A}" srcOrd="0" destOrd="1" presId="urn:microsoft.com/office/officeart/2005/8/layout/venn1"/>
    <dgm:cxn modelId="{B4B51FD5-5905-4B77-A2CB-E96EEC5B4E5F}" srcId="{70070CA8-6AD0-454D-9C7E-B1C9E8F4A827}" destId="{46C416F9-E98D-4C01-A0EC-779438771E60}" srcOrd="2" destOrd="0" parTransId="{209CAB20-5221-450D-8E73-651773D10B8D}" sibTransId="{FE42EFD2-8E72-4823-A25C-420334EA53D3}"/>
    <dgm:cxn modelId="{F9E3AFD6-4690-4001-8BE3-FB3602E5AFED}" type="presOf" srcId="{70070CA8-6AD0-454D-9C7E-B1C9E8F4A827}" destId="{F2823596-A5CA-4607-BEF4-0597129C228F}" srcOrd="1" destOrd="0" presId="urn:microsoft.com/office/officeart/2005/8/layout/venn1"/>
    <dgm:cxn modelId="{CC0611DD-9AFF-400B-9245-A31E45335ECE}" type="presOf" srcId="{0D4234BB-00B7-4D48-A931-03365D26B7E1}" destId="{060F45CC-2DB2-4715-90FD-6882BE6F424F}" srcOrd="1" destOrd="1" presId="urn:microsoft.com/office/officeart/2005/8/layout/venn1"/>
    <dgm:cxn modelId="{A700B0AD-82F6-491D-BE94-B845708779FC}" type="presParOf" srcId="{8F234390-B2F9-4417-84CD-1E3D112AEFDD}" destId="{BE84F1FD-CD83-4768-9AA9-CD1A64DB8AB7}" srcOrd="0" destOrd="0" presId="urn:microsoft.com/office/officeart/2005/8/layout/venn1"/>
    <dgm:cxn modelId="{A1212BE3-32E9-4231-B136-1241B675A6DE}" type="presParOf" srcId="{8F234390-B2F9-4417-84CD-1E3D112AEFDD}" destId="{360A1F98-7330-4E43-8ABF-E6DC67A53EAB}" srcOrd="1" destOrd="0" presId="urn:microsoft.com/office/officeart/2005/8/layout/venn1"/>
    <dgm:cxn modelId="{D145F683-90BA-4344-9151-C17C3F871413}" type="presParOf" srcId="{8F234390-B2F9-4417-84CD-1E3D112AEFDD}" destId="{275E8EBB-0D4F-4554-94BC-0901ED08883A}" srcOrd="2" destOrd="0" presId="urn:microsoft.com/office/officeart/2005/8/layout/venn1"/>
    <dgm:cxn modelId="{20EAAF73-F328-443C-93C7-CE053B9BE54F}" type="presParOf" srcId="{8F234390-B2F9-4417-84CD-1E3D112AEFDD}" destId="{060F45CC-2DB2-4715-90FD-6882BE6F424F}" srcOrd="3" destOrd="0" presId="urn:microsoft.com/office/officeart/2005/8/layout/venn1"/>
    <dgm:cxn modelId="{4E831FDF-943A-4719-8156-74327B129E1C}" type="presParOf" srcId="{8F234390-B2F9-4417-84CD-1E3D112AEFDD}" destId="{6395863F-637C-4868-AC7A-C2C2981812DE}" srcOrd="4" destOrd="0" presId="urn:microsoft.com/office/officeart/2005/8/layout/venn1"/>
    <dgm:cxn modelId="{BC9E743A-AE42-4277-824D-310F5AAB793F}" type="presParOf" srcId="{8F234390-B2F9-4417-84CD-1E3D112AEFDD}" destId="{F2823596-A5CA-4607-BEF4-0597129C228F}" srcOrd="5" destOrd="0" presId="urn:microsoft.com/office/officeart/2005/8/layout/venn1"/>
  </dgm:cxnLst>
  <dgm:bg/>
  <dgm:whole>
    <a:ln>
      <a:solidFill>
        <a:schemeClr val="bg1"/>
      </a:solidFill>
    </a:ln>
  </dgm:whole>
  <dgm:extLst>
    <a:ext uri="http://schemas.microsoft.com/office/drawing/2008/diagram">
      <dsp:dataModelExt xmlns:dsp="http://schemas.microsoft.com/office/drawing/2008/diagram" relId="rId10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84F1FD-CD83-4768-9AA9-CD1A64DB8AB7}">
      <dsp:nvSpPr>
        <dsp:cNvPr id="0" name=""/>
        <dsp:cNvSpPr/>
      </dsp:nvSpPr>
      <dsp:spPr>
        <a:xfrm>
          <a:off x="1767839" y="45005"/>
          <a:ext cx="2160270" cy="2160270"/>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1">
          <a:noAutofit/>
        </a:bodyPr>
        <a:lstStyle/>
        <a:p>
          <a:pPr marL="0" lvl="0" indent="0" algn="l" defTabSz="444500">
            <a:lnSpc>
              <a:spcPct val="90000"/>
            </a:lnSpc>
            <a:spcBef>
              <a:spcPct val="0"/>
            </a:spcBef>
            <a:spcAft>
              <a:spcPct val="35000"/>
            </a:spcAft>
            <a:buNone/>
          </a:pPr>
          <a:r>
            <a:rPr lang="en-AU" sz="1000" b="1" kern="1200"/>
            <a:t>Regulatory tools</a:t>
          </a:r>
        </a:p>
        <a:p>
          <a:pPr marL="57150" lvl="1" indent="-57150" algn="l" defTabSz="355600">
            <a:lnSpc>
              <a:spcPct val="90000"/>
            </a:lnSpc>
            <a:spcBef>
              <a:spcPct val="0"/>
            </a:spcBef>
            <a:spcAft>
              <a:spcPct val="15000"/>
            </a:spcAft>
            <a:buFont typeface="Arial" panose="020B0604020202020204" pitchFamily="34" charset="0"/>
            <a:buChar char="•"/>
          </a:pPr>
          <a:r>
            <a:rPr lang="en-AU" sz="800" kern="1200" dirty="0"/>
            <a:t>Rules for water and energy businesses</a:t>
          </a:r>
          <a:endParaRPr lang="en-AU" sz="800" kern="1200"/>
        </a:p>
        <a:p>
          <a:pPr marL="57150" lvl="1" indent="-57150" algn="l" defTabSz="355600">
            <a:lnSpc>
              <a:spcPct val="90000"/>
            </a:lnSpc>
            <a:spcBef>
              <a:spcPct val="0"/>
            </a:spcBef>
            <a:spcAft>
              <a:spcPct val="15000"/>
            </a:spcAft>
            <a:buChar char="•"/>
          </a:pPr>
          <a:r>
            <a:rPr lang="en-AU" sz="800" kern="1200" dirty="0"/>
            <a:t>Monitoring, compliance and enforcement action</a:t>
          </a:r>
        </a:p>
      </dsp:txBody>
      <dsp:txXfrm>
        <a:off x="2055875" y="423052"/>
        <a:ext cx="1584198" cy="972121"/>
      </dsp:txXfrm>
    </dsp:sp>
    <dsp:sp modelId="{275E8EBB-0D4F-4554-94BC-0901ED08883A}">
      <dsp:nvSpPr>
        <dsp:cNvPr id="0" name=""/>
        <dsp:cNvSpPr/>
      </dsp:nvSpPr>
      <dsp:spPr>
        <a:xfrm>
          <a:off x="2547337" y="1395174"/>
          <a:ext cx="2160270" cy="2160270"/>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1">
          <a:noAutofit/>
        </a:bodyPr>
        <a:lstStyle/>
        <a:p>
          <a:pPr marL="0" lvl="0" indent="0" algn="l" defTabSz="466725">
            <a:lnSpc>
              <a:spcPct val="90000"/>
            </a:lnSpc>
            <a:spcBef>
              <a:spcPct val="0"/>
            </a:spcBef>
            <a:spcAft>
              <a:spcPct val="35000"/>
            </a:spcAft>
            <a:buNone/>
          </a:pPr>
          <a:r>
            <a:rPr lang="en-AU" sz="1050" b="1" kern="1200"/>
            <a:t>Industry education and awareness</a:t>
          </a:r>
        </a:p>
        <a:p>
          <a:pPr marL="57150" lvl="1" indent="-57150" algn="l" defTabSz="355600">
            <a:lnSpc>
              <a:spcPct val="90000"/>
            </a:lnSpc>
            <a:spcBef>
              <a:spcPct val="0"/>
            </a:spcBef>
            <a:spcAft>
              <a:spcPct val="15000"/>
            </a:spcAft>
            <a:buFont typeface="Arial" panose="020B0604020202020204" pitchFamily="34" charset="0"/>
            <a:buChar char="•"/>
          </a:pPr>
          <a:r>
            <a:rPr lang="en-AU" sz="800" kern="1200" dirty="0"/>
            <a:t>Resources on better practice</a:t>
          </a:r>
          <a:endParaRPr lang="en-AU" sz="800" kern="1200"/>
        </a:p>
        <a:p>
          <a:pPr marL="57150" lvl="1" indent="-57150" algn="l" defTabSz="355600">
            <a:lnSpc>
              <a:spcPct val="90000"/>
            </a:lnSpc>
            <a:spcBef>
              <a:spcPct val="0"/>
            </a:spcBef>
            <a:spcAft>
              <a:spcPct val="15000"/>
            </a:spcAft>
            <a:buChar char="•"/>
          </a:pPr>
          <a:r>
            <a:rPr lang="en-AU" sz="800" kern="1200" dirty="0"/>
            <a:t>Workshops and events </a:t>
          </a:r>
          <a:endParaRPr lang="en-AU" sz="800" kern="1200"/>
        </a:p>
      </dsp:txBody>
      <dsp:txXfrm>
        <a:off x="3208020" y="1953244"/>
        <a:ext cx="1296162" cy="1188148"/>
      </dsp:txXfrm>
    </dsp:sp>
    <dsp:sp modelId="{6395863F-637C-4868-AC7A-C2C2981812DE}">
      <dsp:nvSpPr>
        <dsp:cNvPr id="0" name=""/>
        <dsp:cNvSpPr/>
      </dsp:nvSpPr>
      <dsp:spPr>
        <a:xfrm>
          <a:off x="988342" y="1395174"/>
          <a:ext cx="2160270" cy="2160270"/>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1">
          <a:noAutofit/>
        </a:bodyPr>
        <a:lstStyle/>
        <a:p>
          <a:pPr marL="0" lvl="0" indent="0" algn="l" defTabSz="444500">
            <a:lnSpc>
              <a:spcPct val="90000"/>
            </a:lnSpc>
            <a:spcBef>
              <a:spcPct val="0"/>
            </a:spcBef>
            <a:spcAft>
              <a:spcPct val="35000"/>
            </a:spcAft>
            <a:buNone/>
          </a:pPr>
          <a:r>
            <a:rPr lang="en-AU" sz="1000" b="1" kern="1200"/>
            <a:t>Expert guidance and advice</a:t>
          </a:r>
        </a:p>
        <a:p>
          <a:pPr marL="57150" lvl="1" indent="-57150" algn="l" defTabSz="355600">
            <a:lnSpc>
              <a:spcPct val="90000"/>
            </a:lnSpc>
            <a:spcBef>
              <a:spcPct val="0"/>
            </a:spcBef>
            <a:spcAft>
              <a:spcPct val="15000"/>
            </a:spcAft>
            <a:buChar char="•"/>
          </a:pPr>
          <a:r>
            <a:rPr lang="en-AU" sz="800" kern="1200" dirty="0"/>
            <a:t>Publications and resources developed by experts</a:t>
          </a:r>
          <a:endParaRPr lang="en-AU" sz="800" kern="1200"/>
        </a:p>
        <a:p>
          <a:pPr marL="57150" lvl="1" indent="-57150" algn="l" defTabSz="355600">
            <a:lnSpc>
              <a:spcPct val="90000"/>
            </a:lnSpc>
            <a:spcBef>
              <a:spcPct val="0"/>
            </a:spcBef>
            <a:spcAft>
              <a:spcPct val="15000"/>
            </a:spcAft>
            <a:buChar char="•"/>
          </a:pPr>
          <a:r>
            <a:rPr lang="en-AU" sz="800" kern="1200" dirty="0"/>
            <a:t>Input from people with lived experience of family violence</a:t>
          </a:r>
          <a:endParaRPr lang="en-AU" sz="800" kern="1200"/>
        </a:p>
        <a:p>
          <a:pPr marL="57150" lvl="1" indent="-57150" algn="l" defTabSz="311150">
            <a:lnSpc>
              <a:spcPct val="90000"/>
            </a:lnSpc>
            <a:spcBef>
              <a:spcPct val="0"/>
            </a:spcBef>
            <a:spcAft>
              <a:spcPct val="15000"/>
            </a:spcAft>
            <a:buChar char="•"/>
          </a:pPr>
          <a:endParaRPr lang="en-AU" sz="700" kern="1200"/>
        </a:p>
        <a:p>
          <a:pPr marL="57150" lvl="1" indent="-57150" algn="l" defTabSz="311150">
            <a:lnSpc>
              <a:spcPct val="90000"/>
            </a:lnSpc>
            <a:spcBef>
              <a:spcPct val="0"/>
            </a:spcBef>
            <a:spcAft>
              <a:spcPct val="15000"/>
            </a:spcAft>
            <a:buChar char="•"/>
          </a:pPr>
          <a:r>
            <a:rPr lang="en-AU" sz="700" kern="1200"/>
            <a:t>	</a:t>
          </a:r>
        </a:p>
      </dsp:txBody>
      <dsp:txXfrm>
        <a:off x="1191767" y="1953244"/>
        <a:ext cx="1296162" cy="1188148"/>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B26D8CCC9534309B9B5E9DB9F905536"/>
        <w:category>
          <w:name w:val="General"/>
          <w:gallery w:val="placeholder"/>
        </w:category>
        <w:types>
          <w:type w:val="bbPlcHdr"/>
        </w:types>
        <w:behaviors>
          <w:behavior w:val="content"/>
        </w:behaviors>
        <w:guid w:val="{929608A6-3918-41DB-B90C-E08C06D8411E}"/>
      </w:docPartPr>
      <w:docPartBody>
        <w:p w:rsidR="008C4DE6" w:rsidRDefault="008C4DE6">
          <w:pPr>
            <w:pStyle w:val="0B26D8CCC9534309B9B5E9DB9F905536"/>
          </w:pPr>
          <w:r>
            <w:t xml:space="preserve">  </w:t>
          </w:r>
        </w:p>
      </w:docPartBody>
    </w:docPart>
    <w:docPart>
      <w:docPartPr>
        <w:name w:val="CD34D51FC7ED4B339ADA211D80BD0736"/>
        <w:category>
          <w:name w:val="General"/>
          <w:gallery w:val="placeholder"/>
        </w:category>
        <w:types>
          <w:type w:val="bbPlcHdr"/>
        </w:types>
        <w:behaviors>
          <w:behavior w:val="content"/>
        </w:behaviors>
        <w:guid w:val="{4707C07B-F417-474E-98DB-DB00C68970C5}"/>
      </w:docPartPr>
      <w:docPartBody>
        <w:p w:rsidR="008C4DE6" w:rsidRDefault="008C4DE6">
          <w:pPr>
            <w:pStyle w:val="CD34D51FC7ED4B339ADA211D80BD0736"/>
          </w:pPr>
          <w:r w:rsidRPr="00DA005C">
            <w:t>[Title, use ‘Title’ type style. Content will automatically link to internal footer]</w:t>
          </w:r>
        </w:p>
      </w:docPartBody>
    </w:docPart>
    <w:docPart>
      <w:docPartPr>
        <w:name w:val="497FFFCC3E4C42669754D74AE9ACD1A6"/>
        <w:category>
          <w:name w:val="General"/>
          <w:gallery w:val="placeholder"/>
        </w:category>
        <w:types>
          <w:type w:val="bbPlcHdr"/>
        </w:types>
        <w:behaviors>
          <w:behavior w:val="content"/>
        </w:behaviors>
        <w:guid w:val="{1DF5E685-046C-4885-92CE-584535BF234B}"/>
      </w:docPartPr>
      <w:docPartBody>
        <w:p w:rsidR="008C4DE6" w:rsidRDefault="008C4DE6">
          <w:pPr>
            <w:pStyle w:val="497FFFCC3E4C42669754D74AE9ACD1A6"/>
          </w:pPr>
          <w:r w:rsidRPr="008249C5">
            <w:rPr>
              <w:rStyle w:val="PlaceholderText"/>
            </w:rPr>
            <w:t>[</w:t>
          </w:r>
          <w:r>
            <w:rPr>
              <w:rStyle w:val="PlaceholderText"/>
            </w:rPr>
            <w:t>Subtitle</w:t>
          </w:r>
          <w:r w:rsidRPr="008249C5">
            <w:rPr>
              <w:rStyle w:val="PlaceholderText"/>
            </w:rPr>
            <w:t>]</w:t>
          </w:r>
        </w:p>
      </w:docPartBody>
    </w:docPart>
    <w:docPart>
      <w:docPartPr>
        <w:name w:val="A723C0574D55492B9A7CFA29173E400A"/>
        <w:category>
          <w:name w:val="General"/>
          <w:gallery w:val="placeholder"/>
        </w:category>
        <w:types>
          <w:type w:val="bbPlcHdr"/>
        </w:types>
        <w:behaviors>
          <w:behavior w:val="content"/>
        </w:behaviors>
        <w:guid w:val="{B2C5BB97-D87C-4735-93A8-12F537A6D3B2}"/>
      </w:docPartPr>
      <w:docPartBody>
        <w:p w:rsidR="008C4DE6" w:rsidRDefault="008C4DE6">
          <w:pPr>
            <w:pStyle w:val="A723C0574D55492B9A7CFA29173E400A"/>
          </w:pPr>
          <w:r>
            <w:t>[</w:t>
          </w:r>
          <w:r w:rsidRPr="00615C49">
            <w:t>Click or tap to enter a date</w:t>
          </w:r>
          <w:r>
            <w:t>, or click to manually type custom date]</w:t>
          </w:r>
        </w:p>
      </w:docPartBody>
    </w:docPart>
    <w:docPart>
      <w:docPartPr>
        <w:name w:val="F0144DCCD14F4430B410C534DEC49CFC"/>
        <w:category>
          <w:name w:val="General"/>
          <w:gallery w:val="placeholder"/>
        </w:category>
        <w:types>
          <w:type w:val="bbPlcHdr"/>
        </w:types>
        <w:behaviors>
          <w:behavior w:val="content"/>
        </w:behaviors>
        <w:guid w:val="{F9145317-1F7D-495B-8401-A6F325B7EA43}"/>
      </w:docPartPr>
      <w:docPartBody>
        <w:p w:rsidR="008C4DE6" w:rsidRDefault="008C4DE6">
          <w:pPr>
            <w:pStyle w:val="F0144DCCD14F4430B410C534DEC49CFC"/>
          </w:pPr>
          <w:r w:rsidRPr="00360763">
            <w:rPr>
              <w:highlight w:val="lightGray"/>
            </w:rPr>
            <w:t>[Click to select a year]</w:t>
          </w:r>
        </w:p>
      </w:docPartBody>
    </w:docPart>
    <w:docPart>
      <w:docPartPr>
        <w:name w:val="26784A1D736647D8B114B513D6A59510"/>
        <w:category>
          <w:name w:val="General"/>
          <w:gallery w:val="placeholder"/>
        </w:category>
        <w:types>
          <w:type w:val="bbPlcHdr"/>
        </w:types>
        <w:behaviors>
          <w:behavior w:val="content"/>
        </w:behaviors>
        <w:guid w:val="{36BB0435-05DF-4372-BBC1-9C70CB465966}"/>
      </w:docPartPr>
      <w:docPartBody>
        <w:p w:rsidR="008C4DE6" w:rsidRDefault="008C4DE6">
          <w:pPr>
            <w:pStyle w:val="26784A1D736647D8B114B513D6A59510"/>
          </w:pPr>
          <w:r w:rsidRPr="005F3D90">
            <w:rPr>
              <w:highlight w:val="lightGray"/>
            </w:rPr>
            <w:t>[Title]</w:t>
          </w:r>
        </w:p>
      </w:docPartBody>
    </w:docPart>
    <w:docPart>
      <w:docPartPr>
        <w:name w:val="C3B5F2BDCEE444C89923D06CD3C3F258"/>
        <w:category>
          <w:name w:val="General"/>
          <w:gallery w:val="placeholder"/>
        </w:category>
        <w:types>
          <w:type w:val="bbPlcHdr"/>
        </w:types>
        <w:behaviors>
          <w:behavior w:val="content"/>
        </w:behaviors>
        <w:guid w:val="{5C612B0C-6141-4EE6-8371-E57C5835C17A}"/>
      </w:docPartPr>
      <w:docPartBody>
        <w:p w:rsidR="008C4DE6" w:rsidRDefault="008C4DE6">
          <w:pPr>
            <w:pStyle w:val="C3B5F2BDCEE444C89923D06CD3C3F258"/>
          </w:pPr>
          <w:r w:rsidRPr="00563AD8">
            <w:rPr>
              <w:highlight w:val="lightGray"/>
            </w:rPr>
            <w:t>[Subtitle]</w:t>
          </w:r>
        </w:p>
      </w:docPartBody>
    </w:docPart>
    <w:docPart>
      <w:docPartPr>
        <w:name w:val="4D5448C5BCBB48A5ADB9B10F82C7EB18"/>
        <w:category>
          <w:name w:val="General"/>
          <w:gallery w:val="placeholder"/>
        </w:category>
        <w:types>
          <w:type w:val="bbPlcHdr"/>
        </w:types>
        <w:behaviors>
          <w:behavior w:val="content"/>
        </w:behaviors>
        <w:guid w:val="{5C67CA86-B72F-443A-9B26-05E402E9E27D}"/>
      </w:docPartPr>
      <w:docPartBody>
        <w:p w:rsidR="008C4DE6" w:rsidRDefault="008C4DE6">
          <w:pPr>
            <w:pStyle w:val="4D5448C5BCBB48A5ADB9B10F82C7EB18"/>
          </w:pPr>
          <w:r w:rsidRPr="005F3D90">
            <w:rPr>
              <w:highlight w:val="lightGray"/>
            </w:rPr>
            <w:t xml:space="preserve">[Click to select </w:t>
          </w:r>
          <w:r>
            <w:rPr>
              <w:highlight w:val="lightGray"/>
            </w:rPr>
            <w:t>a date</w:t>
          </w:r>
          <w:r w:rsidRPr="005F3D90">
            <w:rPr>
              <w:highlight w:val="lightGray"/>
            </w:rPr>
            <w:t>]</w:t>
          </w:r>
        </w:p>
      </w:docPartBody>
    </w:docPart>
    <w:docPart>
      <w:docPartPr>
        <w:name w:val="AED240F9F4284DE780CFD1F88DF04FC6"/>
        <w:category>
          <w:name w:val="General"/>
          <w:gallery w:val="placeholder"/>
        </w:category>
        <w:types>
          <w:type w:val="bbPlcHdr"/>
        </w:types>
        <w:behaviors>
          <w:behavior w:val="content"/>
        </w:behaviors>
        <w:guid w:val="{6A6BA8AB-CD4D-4EE3-9D50-6D4E93CBB2CE}"/>
      </w:docPartPr>
      <w:docPartBody>
        <w:p w:rsidR="008C4DE6" w:rsidRDefault="008C4DE6">
          <w:pPr>
            <w:pStyle w:val="AED240F9F4284DE780CFD1F88DF04FC6"/>
          </w:pPr>
          <w:r w:rsidRPr="00360763">
            <w:rPr>
              <w:highlight w:val="lightGray"/>
            </w:rPr>
            <w:t>[Click to select a year]</w:t>
          </w:r>
        </w:p>
      </w:docPartBody>
    </w:docPart>
    <w:docPart>
      <w:docPartPr>
        <w:name w:val="487FBD851FCC403582D343AFA8BA353C"/>
        <w:category>
          <w:name w:val="General"/>
          <w:gallery w:val="placeholder"/>
        </w:category>
        <w:types>
          <w:type w:val="bbPlcHdr"/>
        </w:types>
        <w:behaviors>
          <w:behavior w:val="content"/>
        </w:behaviors>
        <w:guid w:val="{186A3B9A-252A-4D57-8A11-1B108806FF7F}"/>
      </w:docPartPr>
      <w:docPartBody>
        <w:p w:rsidR="008C4DE6" w:rsidRDefault="008C4DE6">
          <w:pPr>
            <w:pStyle w:val="487FBD851FCC403582D343AFA8BA353C"/>
          </w:pPr>
          <w:r w:rsidRPr="005F3D90">
            <w:rPr>
              <w:highlight w:val="lightGray"/>
            </w:rPr>
            <w:t>[Title]</w:t>
          </w:r>
        </w:p>
      </w:docPartBody>
    </w:docPart>
    <w:docPart>
      <w:docPartPr>
        <w:name w:val="263E7BA8FD8B4D3FB49F8A47DF3F1C90"/>
        <w:category>
          <w:name w:val="General"/>
          <w:gallery w:val="placeholder"/>
        </w:category>
        <w:types>
          <w:type w:val="bbPlcHdr"/>
        </w:types>
        <w:behaviors>
          <w:behavior w:val="content"/>
        </w:behaviors>
        <w:guid w:val="{3D2108F9-E9F0-4540-B4D4-82509033EF72}"/>
      </w:docPartPr>
      <w:docPartBody>
        <w:p w:rsidR="008C4DE6" w:rsidRDefault="008C4DE6">
          <w:pPr>
            <w:pStyle w:val="263E7BA8FD8B4D3FB49F8A47DF3F1C90"/>
          </w:pPr>
          <w:r>
            <w:t xml:space="preserve">  </w:t>
          </w:r>
        </w:p>
      </w:docPartBody>
    </w:docPart>
    <w:docPart>
      <w:docPartPr>
        <w:name w:val="A563C4616CC84301AC137844AA296A3A"/>
        <w:category>
          <w:name w:val="General"/>
          <w:gallery w:val="placeholder"/>
        </w:category>
        <w:types>
          <w:type w:val="bbPlcHdr"/>
        </w:types>
        <w:behaviors>
          <w:behavior w:val="content"/>
        </w:behaviors>
        <w:guid w:val="{BA787B4D-7712-4E50-8804-8A21AB6900FC}"/>
      </w:docPartPr>
      <w:docPartBody>
        <w:p w:rsidR="00C16C61" w:rsidRDefault="00107463" w:rsidP="00107463">
          <w:pPr>
            <w:pStyle w:val="A563C4616CC84301AC137844AA296A3A"/>
          </w:pPr>
          <w:r w:rsidRPr="00AD2E14">
            <w:rPr>
              <w:b/>
              <w:highlight w:val="lightGray"/>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DE6"/>
    <w:rsid w:val="00107463"/>
    <w:rsid w:val="00112150"/>
    <w:rsid w:val="00116E48"/>
    <w:rsid w:val="00162E39"/>
    <w:rsid w:val="001952D5"/>
    <w:rsid w:val="001E74BB"/>
    <w:rsid w:val="0020174B"/>
    <w:rsid w:val="00242FA2"/>
    <w:rsid w:val="0025388C"/>
    <w:rsid w:val="003002E7"/>
    <w:rsid w:val="00345DA8"/>
    <w:rsid w:val="00354FCB"/>
    <w:rsid w:val="00362783"/>
    <w:rsid w:val="00421CE5"/>
    <w:rsid w:val="004233C1"/>
    <w:rsid w:val="00470458"/>
    <w:rsid w:val="004802EC"/>
    <w:rsid w:val="004D6E22"/>
    <w:rsid w:val="00511DA1"/>
    <w:rsid w:val="00527059"/>
    <w:rsid w:val="00573C47"/>
    <w:rsid w:val="0061385C"/>
    <w:rsid w:val="006D0CB2"/>
    <w:rsid w:val="006F30FB"/>
    <w:rsid w:val="00744471"/>
    <w:rsid w:val="007608EA"/>
    <w:rsid w:val="00780083"/>
    <w:rsid w:val="007F4D31"/>
    <w:rsid w:val="008515B5"/>
    <w:rsid w:val="00854341"/>
    <w:rsid w:val="00870F73"/>
    <w:rsid w:val="008C4DE6"/>
    <w:rsid w:val="00941229"/>
    <w:rsid w:val="00971153"/>
    <w:rsid w:val="009A070A"/>
    <w:rsid w:val="009B50F9"/>
    <w:rsid w:val="009F4825"/>
    <w:rsid w:val="009F7EC0"/>
    <w:rsid w:val="00A33A1D"/>
    <w:rsid w:val="00A509C2"/>
    <w:rsid w:val="00A8649F"/>
    <w:rsid w:val="00AE28B3"/>
    <w:rsid w:val="00B10A47"/>
    <w:rsid w:val="00B21EE9"/>
    <w:rsid w:val="00B52355"/>
    <w:rsid w:val="00B77B69"/>
    <w:rsid w:val="00BB13FD"/>
    <w:rsid w:val="00BE61C2"/>
    <w:rsid w:val="00BF6FCD"/>
    <w:rsid w:val="00C140A1"/>
    <w:rsid w:val="00C16C61"/>
    <w:rsid w:val="00C24BEE"/>
    <w:rsid w:val="00C357B9"/>
    <w:rsid w:val="00C81CB1"/>
    <w:rsid w:val="00CB4A24"/>
    <w:rsid w:val="00CE43A6"/>
    <w:rsid w:val="00CF0A63"/>
    <w:rsid w:val="00CF3772"/>
    <w:rsid w:val="00D1347C"/>
    <w:rsid w:val="00D600AC"/>
    <w:rsid w:val="00DD1EBC"/>
    <w:rsid w:val="00DE0C31"/>
    <w:rsid w:val="00DE10DA"/>
    <w:rsid w:val="00E143DC"/>
    <w:rsid w:val="00E21958"/>
    <w:rsid w:val="00E50042"/>
    <w:rsid w:val="00E82247"/>
    <w:rsid w:val="00ED11F4"/>
    <w:rsid w:val="00EF3EDB"/>
    <w:rsid w:val="00F60B9C"/>
    <w:rsid w:val="00FD75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B26D8CCC9534309B9B5E9DB9F905536">
    <w:name w:val="0B26D8CCC9534309B9B5E9DB9F905536"/>
  </w:style>
  <w:style w:type="paragraph" w:customStyle="1" w:styleId="CD34D51FC7ED4B339ADA211D80BD0736">
    <w:name w:val="CD34D51FC7ED4B339ADA211D80BD0736"/>
  </w:style>
  <w:style w:type="character" w:styleId="PlaceholderText">
    <w:name w:val="Placeholder Text"/>
    <w:basedOn w:val="DefaultParagraphFont"/>
    <w:uiPriority w:val="99"/>
    <w:semiHidden/>
    <w:rPr>
      <w:color w:val="808080"/>
    </w:rPr>
  </w:style>
  <w:style w:type="paragraph" w:customStyle="1" w:styleId="497FFFCC3E4C42669754D74AE9ACD1A6">
    <w:name w:val="497FFFCC3E4C42669754D74AE9ACD1A6"/>
  </w:style>
  <w:style w:type="paragraph" w:customStyle="1" w:styleId="A723C0574D55492B9A7CFA29173E400A">
    <w:name w:val="A723C0574D55492B9A7CFA29173E400A"/>
  </w:style>
  <w:style w:type="paragraph" w:customStyle="1" w:styleId="F0144DCCD14F4430B410C534DEC49CFC">
    <w:name w:val="F0144DCCD14F4430B410C534DEC49CFC"/>
  </w:style>
  <w:style w:type="paragraph" w:customStyle="1" w:styleId="26784A1D736647D8B114B513D6A59510">
    <w:name w:val="26784A1D736647D8B114B513D6A59510"/>
  </w:style>
  <w:style w:type="paragraph" w:customStyle="1" w:styleId="C3B5F2BDCEE444C89923D06CD3C3F258">
    <w:name w:val="C3B5F2BDCEE444C89923D06CD3C3F258"/>
  </w:style>
  <w:style w:type="paragraph" w:customStyle="1" w:styleId="4D5448C5BCBB48A5ADB9B10F82C7EB18">
    <w:name w:val="4D5448C5BCBB48A5ADB9B10F82C7EB18"/>
  </w:style>
  <w:style w:type="paragraph" w:customStyle="1" w:styleId="AED240F9F4284DE780CFD1F88DF04FC6">
    <w:name w:val="AED240F9F4284DE780CFD1F88DF04FC6"/>
  </w:style>
  <w:style w:type="paragraph" w:customStyle="1" w:styleId="487FBD851FCC403582D343AFA8BA353C">
    <w:name w:val="487FBD851FCC403582D343AFA8BA353C"/>
  </w:style>
  <w:style w:type="paragraph" w:customStyle="1" w:styleId="263E7BA8FD8B4D3FB49F8A47DF3F1C90">
    <w:name w:val="263E7BA8FD8B4D3FB49F8A47DF3F1C90"/>
  </w:style>
  <w:style w:type="paragraph" w:customStyle="1" w:styleId="A563C4616CC84301AC137844AA296A3A">
    <w:name w:val="A563C4616CC84301AC137844AA296A3A"/>
    <w:rsid w:val="00107463"/>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SC PINK">
      <a:dk1>
        <a:sysClr val="windowText" lastClr="000000"/>
      </a:dk1>
      <a:lt1>
        <a:sysClr val="window" lastClr="FFFFFF"/>
      </a:lt1>
      <a:dk2>
        <a:srgbClr val="4986A0"/>
      </a:dk2>
      <a:lt2>
        <a:srgbClr val="75787B"/>
      </a:lt2>
      <a:accent1>
        <a:srgbClr val="236192"/>
      </a:accent1>
      <a:accent2>
        <a:srgbClr val="CE0058"/>
      </a:accent2>
      <a:accent3>
        <a:srgbClr val="4986A0"/>
      </a:accent3>
      <a:accent4>
        <a:srgbClr val="ED8B00"/>
      </a:accent4>
      <a:accent5>
        <a:srgbClr val="183028"/>
      </a:accent5>
      <a:accent6>
        <a:srgbClr val="D50032"/>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71291750FD564B880DB73BDC285AEC" ma:contentTypeVersion="16" ma:contentTypeDescription="Create a new document." ma:contentTypeScope="" ma:versionID="10e685ca889b77ea707fa11a4d321b6d">
  <xsd:schema xmlns:xsd="http://www.w3.org/2001/XMLSchema" xmlns:xs="http://www.w3.org/2001/XMLSchema" xmlns:p="http://schemas.microsoft.com/office/2006/metadata/properties" xmlns:ns2="7a7d4650-209a-4714-bcb5-b0b94dc95f52" xmlns:ns3="891b0057-fc4c-43f0-babf-ff7197171138" targetNamespace="http://schemas.microsoft.com/office/2006/metadata/properties" ma:root="true" ma:fieldsID="450eadaf55d13767400ad28b8618be07" ns2:_="" ns3:_="">
    <xsd:import namespace="7a7d4650-209a-4714-bcb5-b0b94dc95f52"/>
    <xsd:import namespace="891b0057-fc4c-43f0-babf-ff719717113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7d4650-209a-4714-bcb5-b0b94dc95f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688115-0302-4e1f-a4da-adfe537ad00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1b0057-fc4c-43f0-babf-ff719717113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7232a3d-10f2-43b0-9e27-43a20e6e3bbe}" ma:internalName="TaxCatchAll" ma:showField="CatchAllData" ma:web="891b0057-fc4c-43f0-babf-ff71971711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a7d4650-209a-4714-bcb5-b0b94dc95f52">
      <Terms xmlns="http://schemas.microsoft.com/office/infopath/2007/PartnerControls"/>
    </lcf76f155ced4ddcb4097134ff3c332f>
    <TaxCatchAll xmlns="891b0057-fc4c-43f0-babf-ff719717113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War22</b:Tag>
    <b:SourceType>Report</b:SourceType>
    <b:Guid>{59D352C8-8511-415E-8585-182AA33A8E75}</b:Guid>
    <b:Author>
      <b:Author>
        <b:NameList>
          <b:Person>
            <b:Last>Wark</b:Last>
            <b:First>Anna</b:First>
          </b:Person>
          <b:Person>
            <b:Last>Simms</b:Last>
            <b:First>Louise</b:First>
          </b:Person>
          <b:Person>
            <b:Last>Morgan</b:Last>
            <b:First>Emma</b:First>
          </b:Person>
        </b:NameList>
      </b:Author>
    </b:Author>
    <b:Title>Sources of lived experience in the family violence sector. Issues Paper</b:Title>
    <b:Year>July 2022</b:Year>
    <b:Publisher>Safe and Equal</b:Publisher>
    <b:RefOrder>1</b:RefOrder>
  </b:Source>
  <b:Source>
    <b:Tag>Vla</b:Tag>
    <b:SourceType>Report</b:SourceType>
    <b:Guid>{BB43C843-A09A-4E5E-A43C-97DD73AB10F2}</b:Guid>
    <b:Author>
      <b:Author>
        <b:NameList>
          <b:Person>
            <b:Last>Vlais</b:Last>
            <b:First>Rodney</b:First>
          </b:Person>
        </b:NameList>
      </b:Author>
    </b:Author>
    <b:Publisher>North West Metropolitan Region Primary Care Partnership</b:Publisher>
    <b:Title>Guidelines for engaging people who cause family violence harm. Policy guidelines.</b:Title>
    <b:Year>2017</b:Year>
    <b:RefOrder>2</b:RefOrder>
  </b:Source>
  <b:Source>
    <b:Tag>Ver24</b:Tag>
    <b:SourceType>Report</b:SourceType>
    <b:Guid>{FE8B1682-068D-4A45-876A-C11315C668AD}</b:Guid>
    <b:Author>
      <b:Author>
        <b:NameList>
          <b:Person>
            <b:Last>Verspay</b:Last>
            <b:First>Angela</b:First>
          </b:Person>
          <b:Person>
            <b:Last>Muir</b:Last>
            <b:First>Kellie</b:First>
          </b:Person>
          <b:Person>
            <b:Last>Stone</b:Last>
            <b:First>Robyn</b:First>
          </b:Person>
          <b:Person>
            <b:Last>Williamson</b:Last>
            <b:First>Hayley</b:First>
          </b:Person>
          <b:Person>
            <b:Last>Batho</b:Last>
            <b:First>Helen</b:First>
          </b:Person>
        </b:NameList>
      </b:Author>
    </b:Author>
    <b:Title>Policy advice on family violence obligations for exempt sellers</b:Title>
    <b:Year>July 2024</b:Year>
    <b:Publisher>Safe and Equal</b:Publisher>
    <b:RefOrder>3</b:RefOrder>
  </b:Source>
  <b:Source>
    <b:Tag>Ste18</b:Tag>
    <b:SourceType>Report</b:SourceType>
    <b:Guid>{381C891B-8CBB-423D-BE62-E673F1F63C42}</b:Guid>
    <b:Author>
      <b:Author>
        <b:NameList>
          <b:Person>
            <b:Last>Tonkin</b:Last>
            <b:First>Stephanie</b:First>
          </b:Person>
        </b:NameList>
      </b:Author>
    </b:Author>
    <b:Title>Restoring Financial Safety: collaborating on responses to economic abuse. Project report describing WEstjustice's work and reflections on economic abuse</b:Title>
    <b:Year>2018</b:Year>
    <b:Publisher>WEstjustice</b:Publisher>
    <b:City>Melbourne</b:City>
    <b:RefOrder>4</b:RefOrder>
  </b:Source>
  <b:Source>
    <b:Tag>Sum25</b:Tag>
    <b:SourceType>Report</b:SourceType>
    <b:Guid>{22D30793-1125-4677-867A-8687BBEC875A}</b:Guid>
    <b:Title>The cost of domestic violence to women's employment and education</b:Title>
    <b:Year>February 2025</b:Year>
    <b:Author>
      <b:Author>
        <b:NameList>
          <b:Person>
            <b:Last>Summers</b:Last>
            <b:First>Anne</b:First>
          </b:Person>
          <b:Person>
            <b:Last>Shortridge</b:Last>
            <b:First>Thomas</b:First>
          </b:Person>
          <b:Person>
            <b:Last>Sobeck</b:Last>
            <b:First>Kristen</b:First>
          </b:Person>
        </b:NameList>
      </b:Author>
    </b:Author>
    <b:Publisher>University of Technology</b:Publisher>
    <b:City>Sydney</b:City>
    <b:RefOrder>5</b:RefOrder>
  </b:Source>
  <b:Source>
    <b:Tag>Sum22</b:Tag>
    <b:SourceType>Report</b:SourceType>
    <b:Guid>{868A4A1F-0D61-4BFA-A989-BEE9B0CC3A1B}</b:Guid>
    <b:Author>
      <b:Author>
        <b:NameList>
          <b:Person>
            <b:Last>Summers</b:Last>
            <b:First>Anne</b:First>
          </b:Person>
        </b:NameList>
      </b:Author>
    </b:Author>
    <b:Title>The Choice: Violence or Poverty</b:Title>
    <b:Year>July 2022</b:Year>
    <b:Publisher>University of Technology</b:Publisher>
    <b:City>Sydney</b:City>
    <b:RefOrder>6</b:RefOrder>
  </b:Source>
  <b:Source>
    <b:Tag>Bet</b:Tag>
    <b:SourceType>Report</b:SourceType>
    <b:Guid>{01834EA7-AE89-43E4-B5FE-DD14B63479A1}</b:Guid>
    <b:Title>Better Practice Guide" Staff Awareness and Training</b:Title>
    <b:Year>2022</b:Year>
    <b:Publisher>Thriving Communities Partnership</b:Publisher>
    <b:Author>
      <b:Author>
        <b:NameList>
          <b:Person>
            <b:Last>Oakley</b:Last>
            <b:First>J</b:First>
          </b:Person>
          <b:Person>
            <b:Last>Oglethorpe</b:Last>
            <b:First>P</b:First>
          </b:Person>
          <b:Person>
            <b:Last>Millwood</b:Last>
            <b:First>J</b:First>
          </b:Person>
          <b:Person>
            <b:Last>Sterling</b:Last>
            <b:First>C</b:First>
          </b:Person>
          <b:Person>
            <b:Last>Collier</b:Last>
            <b:First>T</b:First>
          </b:Person>
          <b:Person>
            <b:Last>Sundstrom</b:Last>
            <b:First>G</b:First>
          </b:Person>
          <b:Person>
            <b:Last>(Eds.)</b:Last>
          </b:Person>
        </b:NameList>
      </b:Author>
    </b:Author>
    <b:RefOrder>7</b:RefOrder>
  </b:Source>
  <b:Source>
    <b:Tag>Mor22</b:Tag>
    <b:SourceType>Report</b:SourceType>
    <b:Guid>{259B7C02-BC36-4E06-B717-1853B54D1A6B}</b:Guid>
    <b:Author>
      <b:Author>
        <b:NameList>
          <b:Person>
            <b:Last>Morgan</b:Last>
            <b:First>Emma</b:First>
          </b:Person>
          <b:Person>
            <b:Last>Wark</b:Last>
            <b:First>Anna</b:First>
          </b:Person>
        </b:NameList>
      </b:Author>
    </b:Author>
    <b:Title>The Family Violence Experts by Experience Famework Implementation Plan and Guidelines for the Essential Services Commission and essential service providers. Project Report</b:Title>
    <b:Year>May 2022</b:Year>
    <b:Publisher>Safe and Equal</b:Publisher>
    <b:City>Melbourne</b:City>
    <b:RefOrder>8</b:RefOrder>
  </b:Source>
  <b:Source>
    <b:Tag>McN22</b:Tag>
    <b:SourceType>Report</b:SourceType>
    <b:Guid>{0DFE92AF-0D03-485C-B9A6-8A134D8EE8C6}</b:Guid>
    <b:Author>
      <b:Author>
        <b:NameList>
          <b:Person>
            <b:Last>McNicol</b:Last>
            <b:First>E</b:First>
          </b:Person>
          <b:Person>
            <b:Last>Fitz-Gibbon</b:Last>
            <b:First>K</b:First>
          </b:Person>
          <b:Person>
            <b:Last>Brewer</b:Last>
            <b:First>S</b:First>
          </b:Person>
        </b:NameList>
      </b:Author>
    </b:Author>
    <b:Title>From workplace sabotage to embedded supports: Examining the impact of domestic and family violence across Australian workplaces</b:Title>
    <b:Year>October 2022</b:Year>
    <b:Publisher>Monash University</b:Publisher>
    <b:City>Victorai</b:City>
    <b:RefOrder>9</b:RefOrder>
  </b:Source>
  <b:Source>
    <b:Tag>Kun25</b:Tag>
    <b:SourceType>Report</b:SourceType>
    <b:Guid>{3C3914D8-ED23-4B56-A997-6DCF1AD46CC2}</b:Guid>
    <b:Author>
      <b:Author>
        <b:NameList>
          <b:Person>
            <b:Last>Kun</b:Last>
            <b:First>J</b:First>
          </b:Person>
        </b:NameList>
      </b:Author>
    </b:Author>
    <b:Title>Financial security pathways after economic abuse. 'It's is a full-time job'</b:Title>
    <b:Year>2025</b:Year>
    <b:Publisher>Center for Women's Economic Safety and Illawarra Women's Trauma Recovery Centre a major project of Illawarra Women's Health Centre</b:Publisher>
    <b:RefOrder>10</b:RefOrder>
  </b:Source>
  <b:Source>
    <b:Tag>Gle21</b:Tag>
    <b:SourceType>Report</b:SourceType>
    <b:Guid>{52A5C8EC-0FC1-4888-829D-99CEF0EA47CB}</b:Guid>
    <b:Title>Economic abuse in Australia: Perceptions and experience</b:Title>
    <b:Year>2021</b:Year>
    <b:City>Sydney, Australia</b:City>
    <b:Publisher>Centre for Women's Economic Safety</b:Publisher>
    <b:Author>
      <b:Author>
        <b:NameList>
          <b:Person>
            <b:Last>Glenn</b:Last>
            <b:First>R.</b:First>
            <b:Middle>&amp; Kutin J. J.</b:Middle>
          </b:Person>
        </b:NameList>
      </b:Author>
    </b:Author>
    <b:RefOrder>11</b:RefOrder>
  </b:Source>
  <b:Source>
    <b:Tag>Fer181</b:Tag>
    <b:SourceType>Report</b:SourceType>
    <b:Guid>{84AC6AEC-4768-4322-A0C5-4B9EE734B710}</b:Guid>
    <b:Author>
      <b:Author>
        <b:NameList>
          <b:Person>
            <b:Last>Fernando</b:Last>
            <b:First>Nilmini</b:First>
          </b:Person>
        </b:NameList>
      </b:Author>
    </b:Author>
    <b:Title>When's the right time to talk about money? Financial 'Teachable Moments' for women affected by family violence</b:Title>
    <b:Year>2018</b:Year>
    <b:Publisher>WIRE</b:Publisher>
    <b:City>Melbourne</b:City>
    <b:RefOrder>12</b:RefOrder>
  </b:Source>
  <b:Source>
    <b:Tag>Fer18</b:Tag>
    <b:SourceType>Report</b:SourceType>
    <b:Guid>{E790C25A-3BE4-4280-A3D6-26D97EB2D214}</b:Guid>
    <b:Author>
      <b:Author>
        <b:NameList>
          <b:Person>
            <b:Last>Fernando</b:Last>
            <b:First>Dr</b:First>
            <b:Middle>Nilmini</b:Middle>
          </b:Person>
        </b:NameList>
      </b:Author>
    </b:Author>
    <b:Title>When's the right time to talk about money?</b:Title>
    <b:Year>1 November 2018</b:Year>
    <b:Publisher>WIRE</b:Publisher>
    <b:URL>https://www.wire.org.au/wp-content/uploads/2018/12/WhenIsTheRightTimeToTalkAboutMoney.pdf</b:URL>
    <b:RefOrder>13</b:RefOrder>
  </b:Source>
  <b:Source>
    <b:Tag>Cor16</b:Tag>
    <b:SourceType>Report</b:SourceType>
    <b:Guid>{3ABFA561-6233-473D-8F1F-B646CF06D40A}</b:Guid>
    <b:Title>Economic Security for Survivors of Domestic and Family Violence: Understanding and Measuring the Impact</b:Title>
    <b:Year>2016</b:Year>
    <b:Publisher>Good Shepherd Australia New Zealand</b:Publisher>
    <b:City>Abbotsford</b:City>
    <b:Author>
      <b:Author>
        <b:NameList>
          <b:Person>
            <b:Last>Corrie</b:Last>
            <b:First>Tanya</b:First>
          </b:Person>
        </b:NameList>
      </b:Author>
    </b:Author>
    <b:RefOrder>14</b:RefOrder>
  </b:Source>
  <b:Source>
    <b:Tag>TCo13</b:Tag>
    <b:SourceType>Report</b:SourceType>
    <b:Guid>{BD564142-9530-43B7-8EF4-18D96A2B1AAA}</b:Guid>
    <b:Author>
      <b:Author>
        <b:NameList>
          <b:Person>
            <b:Last>Corrie</b:Last>
            <b:First>Tanya</b:First>
          </b:Person>
          <b:Person>
            <b:Last>McGuire</b:Last>
            <b:First>Magdalena</b:First>
          </b:Person>
        </b:NameList>
      </b:Author>
    </b:Author>
    <b:Title>Economic Abuse: Searching for Solutions</b:Title>
    <b:Year>2013</b:Year>
    <b:Publisher>Good Shepherd Youth &amp; Family Service and Kildonan UnitingCare</b:Publisher>
    <b:RefOrder>15</b:RefOrder>
  </b:Source>
  <b:Source>
    <b:Tag>Sup</b:Tag>
    <b:SourceType>Report</b:SourceType>
    <b:Guid>{9744DB7B-99E6-4961-8F0B-44A82D67C920}</b:Guid>
    <b:Title>Supporting Women's Financial Safety: A Guide to Prevention and Action on Financial Abuse within the Financial Services Sector</b:Title>
    <b:Year>2022</b:Year>
    <b:Publisher>Canberra</b:Publisher>
    <b:City>Department of Prime Minister and Cabinet's Office for Women</b:City>
    <b:Author>
      <b:Author>
        <b:NameList>
          <b:Person>
            <b:Last>Cook</b:Last>
            <b:First>K</b:First>
          </b:Person>
          <b:Person>
            <b:Last>Mattila</b:Last>
            <b:First>P</b:First>
          </b:Person>
          <b:Person>
            <b:Last>Symington</b:Last>
            <b:First>N</b:First>
          </b:Person>
          <b:Person>
            <b:Last>Bownam Madaan</b:Last>
            <b:First>R</b:First>
          </b:Person>
          <b:Person>
            <b:Last>Dilger</b:Last>
            <b:First>K</b:First>
          </b:Person>
          <b:Person>
            <b:Last>Maury</b:Last>
            <b:First>S</b:First>
          </b:Person>
          <b:Person>
            <b:Last>Taffe</b:Last>
            <b:First>S</b:First>
          </b:Person>
          <b:Person>
            <b:Last>Pye</b:Last>
            <b:First>A</b:First>
          </b:Person>
          <b:Person>
            <b:Last>Sinclair</b:Last>
            <b:First>S</b:First>
          </b:Person>
          <b:Person>
            <b:Last>Burgin</b:Last>
            <b:First>R</b:First>
          </b:Person>
          <b:Person>
            <b:Last>Kocsis</b:Last>
          </b:Person>
          <b:Person>
            <b:Last>Eversole</b:Last>
            <b:First>R</b:First>
          </b:Person>
          <b:Person>
            <b:Last>Hiruy</b:Last>
            <b:First>K</b:First>
          </b:Person>
        </b:NameList>
      </b:Author>
    </b:Author>
    <b:RefOrder>16</b:RefOrder>
  </b:Source>
  <b:Source>
    <b:Tag>Col23</b:Tag>
    <b:SourceType>Report</b:SourceType>
    <b:Guid>{AC7FE3A8-E037-4A14-865D-B76637F30006}</b:Guid>
    <b:Author>
      <b:Author>
        <b:NameList>
          <b:Person>
            <b:Last>Collier</b:Last>
            <b:First>T</b:First>
          </b:Person>
        </b:NameList>
      </b:Author>
    </b:Author>
    <b:Title>End of Pilot Monitoring, Evaluation and Learning (MEL) report</b:Title>
    <b:Year>2023</b:Year>
    <b:Publisher>Thriving Communities Partnership</b:Publisher>
    <b:RefOrder>17</b:RefOrder>
  </b:Source>
  <b:Source>
    <b:Tag>Cam24</b:Tag>
    <b:SourceType>Report</b:SourceType>
    <b:Guid>{283E4113-5111-4F03-87E5-44A530CACAD6}</b:Guid>
    <b:Title>Unlocking the Prevention Potential: Rapid Review of Prevention Approaches</b:Title>
    <b:Year>2024</b:Year>
    <b:Author>
      <b:Author>
        <b:NameList>
          <b:Person>
            <b:Last>Campbell</b:Last>
            <b:First>Ms Elena</b:First>
          </b:Person>
          <b:Person>
            <b:Last>Fernando</b:Last>
            <b:First>Dr Todd</b:First>
          </b:Person>
          <b:Person>
            <b:Last>Gassner APM</b:Last>
            <b:First>Dr Leigh</b:First>
          </b:Person>
          <b:Person>
            <b:Last>Hill</b:Last>
            <b:First>Ms Jess</b:First>
          </b:Person>
          <b:Person>
            <b:Last>Seidler</b:Last>
            <b:First>Dr Zac</b:First>
          </b:Person>
          <b:Person>
            <b:Last>Summers AO</b:Last>
            <b:First>Dr Anne</b:First>
          </b:Person>
        </b:NameList>
      </b:Author>
    </b:Author>
    <b:RefOrder>18</b:RefOrder>
  </b:Source>
  <b:Source>
    <b:Tag>Bon20</b:Tag>
    <b:SourceType>Report</b:SourceType>
    <b:Guid>{BB7F0311-ACE6-4047-BAFE-54CEB6B672FF}</b:Guid>
    <b:Title>Responding to Financial Abuse. Full Report</b:Title>
    <b:Year>2020</b:Year>
    <b:Publisher>Women's Legal Service Victoria</b:Publisher>
    <b:Author>
      <b:Author>
        <b:NameList>
          <b:Person>
            <b:Last>Bond</b:Last>
            <b:First>Carolyn</b:First>
          </b:Person>
          <b:Person>
            <b:Last>Ulbrick</b:Last>
            <b:First>Madeleine</b:First>
          </b:Person>
        </b:NameList>
      </b:Author>
    </b:Author>
    <b:RefOrder>19</b:RefOrder>
  </b:Source>
  <b:Source>
    <b:Tag>Abe20</b:Tag>
    <b:SourceType>Report</b:SourceType>
    <b:Guid>{C276D039-0507-4C46-9716-CFFEDDFFEC2B}</b:Guid>
    <b:Title>Restoring Financial Safety: The Transforming Financial Security Project</b:Title>
    <b:Year>2020</b:Year>
    <b:Publisher>WEstjustice</b:Publisher>
    <b:City>Melbourne</b:City>
    <b:Author>
      <b:Author>
        <b:NameList>
          <b:Person>
            <b:Last>Abela</b:Last>
            <b:First>Dacia</b:First>
          </b:Person>
          <b:Person>
            <b:Last>Blustein</b:Last>
            <b:First>Shifrah</b:First>
          </b:Person>
        </b:NameList>
      </b:Author>
    </b:Author>
    <b:RefOrder>20</b:RefOrder>
  </b:Source>
  <b:Source>
    <b:Tag>Our17</b:Tag>
    <b:SourceType>Report</b:SourceType>
    <b:Guid>{34DC1912-3F91-49E7-8710-1B5E4C02CAFC}</b:Guid>
    <b:Author>
      <b:Author>
        <b:Corporate>Our Watch and Not To Violence Men's Referral Service</b:Corporate>
      </b:Author>
    </b:Author>
    <b:Title>Workplace responses to perpetrators of violence against women</b:Title>
    <b:Year>September 2017</b:Year>
    <b:Publisher>Our Watch and No To Violence</b:Publisher>
    <b:RefOrder>21</b:RefOrder>
  </b:Source>
  <b:Source>
    <b:Tag>Ess23</b:Tag>
    <b:SourceType>Report</b:SourceType>
    <b:Guid>{F71E422B-AE17-42DB-9117-53559F1CEA4E}</b:Guid>
    <b:Author>
      <b:Author>
        <b:Corporate>Essential Services Commission</b:Corporate>
      </b:Author>
    </b:Author>
    <b:Title>Water Industry Standards Family Violence Provisions Review</b:Title>
    <b:Year>2023</b:Year>
    <b:Publisher>Essential Services Commission</b:Publisher>
    <b:City>Melbourne</b:City>
    <b:RefOrder>22</b:RefOrder>
  </b:Source>
  <b:Source>
    <b:Tag>All20</b:Tag>
    <b:SourceType>Report</b:SourceType>
    <b:Guid>{4FB99592-3D6D-48D0-88A1-008A447FC36E}</b:Guid>
    <b:Author>
      <b:Author>
        <b:Corporate>Allianz and University of New South Wales Gendered Violence Research Network</b:Corporate>
      </b:Author>
    </b:Author>
    <b:Title>Understanding Family Violence and the role of the car and insurance</b:Title>
    <b:Year>2020</b:Year>
    <b:RefOrder>23</b:RefOrder>
  </b:Source>
  <b:Source>
    <b:Tag>Gen20</b:Tag>
    <b:SourceType>Report</b:SourceType>
    <b:Guid>{2711EB6A-6918-4FB3-AD6A-DB5C8702207B}</b:Guid>
    <b:Author>
      <b:Author>
        <b:Corporate>Gendered Violence Research Network</b:Corporate>
      </b:Author>
    </b:Author>
    <b:Title>Understanding Economic and Financial Abuse in Intimate Partner Relationships</b:Title>
    <b:Year>October 2020</b:Year>
    <b:RefOrder>24</b:RefOrder>
  </b:Source>
  <b:Source>
    <b:Tag>Bar221</b:Tag>
    <b:SourceType>Report</b:SourceType>
    <b:Guid>{FFDD169E-E94A-42C1-871F-235C214EE00F}</b:Guid>
    <b:Author>
      <b:Author>
        <b:Corporate>Bartley Consulting</b:Corporate>
      </b:Author>
    </b:Author>
    <b:Title>Understanding customers experiencing vulnerability (Phase 2)</b:Title>
    <b:Year>September 2022</b:Year>
    <b:Publisher>Bartley Consulting</b:Publisher>
    <b:City>Hawthorn</b:City>
    <b:RefOrder>25</b:RefOrder>
  </b:Source>
  <b:Source>
    <b:Tag>Bar22</b:Tag>
    <b:SourceType>Report</b:SourceType>
    <b:Guid>{1264D450-3FDC-42EC-93E2-576A74034B71}</b:Guid>
    <b:Author>
      <b:Author>
        <b:Corporate>Bartley Consulting</b:Corporate>
      </b:Author>
    </b:Author>
    <b:Title>Understanding customers experiencing vulnerability (Phase 1)</b:Title>
    <b:Year>September 2022</b:Year>
    <b:Publisher>Bartley Consulting</b:Publisher>
    <b:City>Hawthorn</b:City>
    <b:RefOrder>26</b:RefOrder>
  </b:Source>
  <b:Source>
    <b:Tag>Auste</b:Tag>
    <b:SourceType>Report</b:SourceType>
    <b:Guid>{80BC328C-38BB-4980-9430-3345BBFAF8FF}</b:Guid>
    <b:Author>
      <b:Author>
        <b:Corporate>Australian Financial Complaints Authority</b:Corporate>
      </b:Author>
    </b:Author>
    <b:Title>The AFCA Approach to joing facilities and family violence</b:Title>
    <b:Year>no date</b:Year>
    <b:RefOrder>27</b:RefOrder>
  </b:Source>
  <b:Source>
    <b:Tag>Vic18</b:Tag>
    <b:SourceType>Report</b:SourceType>
    <b:Guid>{035972A3-5698-4811-8604-144539311BC7}</b:Guid>
    <b:Author>
      <b:Author>
        <b:Corporate>Victorian Council of Social Service</b:Corporate>
      </b:Author>
    </b:Author>
    <b:Title>Supporting energy customers experiencing family violence. Response to the Essential Services Commission draft principles and actions for family violence assistance</b:Title>
    <b:Year>2018</b:Year>
    <b:RefOrder>28</b:RefOrder>
  </b:Source>
  <b:Source>
    <b:Tag>Cen22</b:Tag>
    <b:SourceType>Report</b:SourceType>
    <b:Guid>{7B571AE9-C602-4E4F-B1B3-6601550D566E}</b:Guid>
    <b:Author>
      <b:Author>
        <b:Corporate>Centre for Women's Economic Safety and Insight Exchange</b:Corporate>
      </b:Author>
    </b:Author>
    <b:Title>Support my economic safety. A guide for organisations thinking about how to address economic abuse</b:Title>
    <b:Year>2022</b:Year>
    <b:RefOrder>29</b:RefOrder>
  </b:Source>
  <b:Source>
    <b:Tag>Ori21</b:Tag>
    <b:SourceType>Misc</b:SourceType>
    <b:Guid>{7D0316C3-EDF0-4E23-9D57-8341F0DE2DD5}</b:Guid>
    <b:Author>
      <b:Author>
        <b:Corporate>Origin Energy</b:Corporate>
      </b:Author>
    </b:Author>
    <b:Title>Submission: RR0042 Protecting customers affected by family violence</b:Title>
    <b:PublicationTitle>https://aemc.gov.au/sites/default/files/2022-03/15%20RRC0042%20-%20Consultation%20paper%20-%20Origin%20Energy%20Submission.pdf</b:PublicationTitle>
    <b:Year>2022</b:Year>
    <b:RefOrder>30</b:RefOrder>
  </b:Source>
  <b:Source>
    <b:Tag>Tas21</b:Tag>
    <b:SourceType>Misc</b:SourceType>
    <b:Guid>{A7C9330E-7124-4677-B73B-E07323F3B9DB}</b:Guid>
    <b:Author>
      <b:Author>
        <b:Corporate>Tasmanian Council of Social Services</b:Corporate>
      </b:Author>
    </b:Author>
    <b:Title>Submission: RR0042 - Protecting Customers Affected by Family Violence</b:Title>
    <b:Year>2021</b:Year>
    <b:Publisher>https://www.aemc.gov.au/sites/default/files/2022-03/14%20RRC0042%20-%20Consultation%20paper%20-%20TasCOSS%20Submission.pdf</b:Publisher>
    <b:RefOrder>31</b:RefOrder>
  </b:Source>
  <b:Source>
    <b:Tag>Fin24</b:Tag>
    <b:SourceType>Report</b:SourceType>
    <b:Guid>{08F6C63B-73A4-4DC3-BE82-E26086E59A25}</b:Guid>
    <b:Author>
      <b:Author>
        <b:Corporate>Financial Counselling Victoria</b:Corporate>
      </b:Author>
    </b:Author>
    <b:Title>Submission to the Parliamentary Inquiry into the financial services regulatory framework in relation to financial abuse in Australia</b:Title>
    <b:Year>June 2024</b:Year>
    <b:Publisher>Submission #60</b:Publisher>
    <b:URL>https://www.aph.gov.au/Parliamentary_Business/Committees/Joint/Corporations_and_Financial_Services/FinancialAbuse/Submissions</b:URL>
    <b:RefOrder>32</b:RefOrder>
  </b:Source>
  <b:Source>
    <b:Tag>Uni22</b:Tag>
    <b:SourceType>Report</b:SourceType>
    <b:Guid>{A7407A84-121C-44F8-B57C-BEF18B45551E}</b:Guid>
    <b:Author>
      <b:Author>
        <b:Corporate>Uniting Vic. Tas</b:Corporate>
      </b:Author>
    </b:Author>
    <b:Title>Submission to the AEMC Consultation on Protecting Customers Affected by Family Violence </b:Title>
    <b:Year>3 March 2022</b:Year>
    <b:RefOrder>33</b:RefOrder>
  </b:Source>
  <b:Source>
    <b:Tag>Uni222</b:Tag>
    <b:SourceType>Report</b:SourceType>
    <b:Guid>{8029F182-90F5-42AE-A6A8-A30D6AB3257B}</b:Guid>
    <b:Author>
      <b:Author>
        <b:Corporate>Uniting Vic. Tas</b:Corporate>
      </b:Author>
    </b:Author>
    <b:Title>Submission to the AEMC Consultation on Protecting Customers Affected by Family Violence</b:Title>
    <b:Year>3 March 2022</b:Year>
    <b:RefOrder>34</b:RefOrder>
  </b:Source>
  <b:Source>
    <b:Tag>PIA22</b:Tag>
    <b:SourceType>Report</b:SourceType>
    <b:Guid>{AD057296-ABAD-4FCF-B6D3-D8F0C0139229}</b:Guid>
    <b:Author>
      <b:Author>
        <b:Corporate>PIAC, ACTOSS, Good Shepherd, QCOSS, Financial Rights Legal Centre</b:Corporate>
      </b:Author>
    </b:Author>
    <b:Title>Submission to AEMC Protecting Customers Affected by Family Violence</b:Title>
    <b:Year>9 March 2022</b:Year>
    <b:RefOrder>35</b:RefOrder>
  </b:Source>
  <b:Source>
    <b:Tag>Ene21</b:Tag>
    <b:SourceType>Misc</b:SourceType>
    <b:Guid>{88BB5BBB-9190-4B1D-9332-71F9489486ED}</b:Guid>
    <b:Title>Submission - Protecting customers affected by family violence (RRC0042)</b:Title>
    <b:Year>2022</b:Year>
    <b:Publisher>https://www.aemc.gov.au/sites/default/files/2022-03/4%20RRC0042%20-%20Consultation%20paper%20-%20ECA%20Submission_0.pdf</b:Publisher>
    <b:Author>
      <b:Author>
        <b:Corporate>Energy Consumers Australia</b:Corporate>
      </b:Author>
    </b:Author>
    <b:Month>March</b:Month>
    <b:Day>1</b:Day>
    <b:RefOrder>36</b:RefOrder>
  </b:Source>
  <b:Source>
    <b:Tag>Goo12</b:Tag>
    <b:SourceType>Report</b:SourceType>
    <b:Guid>{A362DFCF-AECB-4D7E-8354-14C1C19CE7F4}</b:Guid>
    <b:Author>
      <b:Author>
        <b:Corporate>Good Shepherd Youth &amp; Family Services and Kildonan UnitingCare</b:Corporate>
      </b:Author>
    </b:Author>
    <b:Title>Spotlight on economic abuse: a Literature and Policy Review</b:Title>
    <b:Year>September 2012</b:Year>
    <b:RefOrder>37</b:RefOrder>
  </b:Source>
  <b:Source>
    <b:Tag>Ser23</b:Tag>
    <b:SourceType>Report</b:SourceType>
    <b:Guid>{26C6E59F-4028-486E-AF77-582DC18D99C8}</b:Guid>
    <b:Title>Service for all - Ofwat's draft vulnerability guidance for water companies supporting customesr who need extra help</b:Title>
    <b:Year>July 2023</b:Year>
    <b:Publisher>Water Services Regulation Authority</b:Publisher>
    <b:RefOrder>38</b:RefOrder>
  </b:Source>
  <b:Source>
    <b:Tag>Ofw23</b:Tag>
    <b:SourceType>ElectronicSource</b:SourceType>
    <b:Guid>{C5D2B57E-817E-4DA5-91F5-9BE56208DA26}</b:Guid>
    <b:Author>
      <b:Author>
        <b:Corporate>Ofwat</b:Corporate>
      </b:Author>
    </b:Author>
    <b:Title>Service for all - Ofwat's draft vulnerability guidance for water companies supporting customers who need extra help</b:Title>
    <b:Year>July 27, 2023</b:Year>
    <b:RefOrder>39</b:RefOrder>
  </b:Source>
  <b:Source>
    <b:Tag>EWO22</b:Tag>
    <b:SourceType>Misc</b:SourceType>
    <b:Guid>{EE4BA0AE-9342-465F-95B4-7E69640CB40F}</b:Guid>
    <b:Author>
      <b:Author>
        <b:Corporate>EWON, EWOSA, EWOQ</b:Corporate>
      </b:Author>
    </b:Author>
    <b:Title>RRC0042 Consultation Paper: Protecting Customers Affected by Family Violence</b:Title>
    <b:Year>2022</b:Year>
    <b:Month>March</b:Month>
    <b:Day>3</b:Day>
    <b:Publisher>https://www.aemc.gov.au/sites/default/files/2022-03/11%20RRC0042%20-%20Consultation%20paper%20-%20EWON%20Submission.pdf</b:Publisher>
    <b:RefOrder>40</b:RefOrder>
  </b:Source>
  <b:Source>
    <b:Tag>Sta16</b:Tag>
    <b:SourceType>Report</b:SourceType>
    <b:Guid>{DC192447-B51E-4011-AD99-56FC941FD53E}</b:Guid>
    <b:Author>
      <b:Author>
        <b:Corporate>State of Victoria</b:Corporate>
      </b:Author>
    </b:Author>
    <b:Title>Royal Commission into Family Violence. Summary and recommendations</b:Title>
    <b:Year>March 2016</b:Year>
    <b:Publisher>State of Victoria</b:Publisher>
    <b:City>Parl Paper No 132 (2014-16)</b:City>
    <b:RefOrder>41</b:RefOrder>
  </b:Source>
  <b:Source>
    <b:Tag>Whe22</b:Tag>
    <b:SourceType>Report</b:SourceType>
    <b:Guid>{39796A91-E10F-43FB-B25E-2F34FE38D405}</b:Guid>
    <b:Author>
      <b:Author>
        <b:Corporate>Whereto Research</b:Corporate>
      </b:Author>
    </b:Author>
    <b:Title>Research with financial counsellors exploring the effectiveness of family violence provisions in the Victorian water customer codes</b:Title>
    <b:Year>9 September 2022</b:Year>
    <b:Publisher>Essential Services Commission</b:Publisher>
    <b:RefOrder>42</b:RefOrder>
  </b:Source>
  <b:Source>
    <b:Tag>Aus212</b:Tag>
    <b:SourceType>Report</b:SourceType>
    <b:Guid>{83FFAD2A-CB89-46F8-A97F-6BD8445D64B0}</b:Guid>
    <b:Author>
      <b:Author>
        <b:Corporate>Australian Energy Market Commission</b:Corporate>
      </b:Author>
    </b:Author>
    <b:Title>Protecting customers affected by family violence, Consultation paper</b:Title>
    <b:Year>18 November 2021</b:Year>
    <b:Publisher>AEMC</b:Publisher>
    <b:RefOrder>43</b:RefOrder>
  </b:Source>
  <b:Source>
    <b:Tag>Eco22</b:Tag>
    <b:SourceType>Report</b:SourceType>
    <b:Guid>{672C19A2-D8C0-44DD-AEC7-061ACE7232AE}</b:Guid>
    <b:Author>
      <b:Author>
        <b:Corporate>Economic Abuse Reference Group</b:Corporate>
      </b:Author>
    </b:Author>
    <b:Title>Protecting Customers Affected by Family Violence - Response to Draft Rule</b:Title>
    <b:Year>2022</b:Year>
    <b:RefOrder>44</b:RefOrder>
  </b:Source>
  <b:Source>
    <b:Tag>Cha21</b:Tag>
    <b:SourceType>Report</b:SourceType>
    <b:Guid>{1387A0E5-78FF-43DA-B894-4132E33EBC59}</b:Guid>
    <b:Author>
      <b:Author>
        <b:Corporate>Champions of Change Coalition</b:Corporate>
      </b:Author>
    </b:Author>
    <b:Title>Playing our part. A framework for workplace action on domestic and family violence</b:Title>
    <b:Year>2021</b:Year>
    <b:RefOrder>45</b:RefOrder>
  </b:Source>
  <b:Source>
    <b:Tag>Uni221</b:Tag>
    <b:SourceType>Report</b:SourceType>
    <b:Guid>{89D66F48-67BA-4D29-AEF6-608335B367CF}</b:Guid>
    <b:Author>
      <b:Author>
        <b:Corporate>Uniting</b:Corporate>
      </b:Author>
    </b:Author>
    <b:Title>People with lived experience of family violence focus groups - final report</b:Title>
    <b:Year>September 2022</b:Year>
    <b:Publisher>Essential Services Commission</b:Publisher>
    <b:RefOrder>46</b:RefOrder>
  </b:Source>
  <b:Source>
    <b:Tag>Com22</b:Tag>
    <b:SourceType>Report</b:SourceType>
    <b:Guid>{7574932A-90DE-49D8-B1D6-63C313947FC8}</b:Guid>
    <b:Author>
      <b:Author>
        <b:Corporate>Commonwealth of Australia (Department of Social Services)</b:Corporate>
      </b:Author>
    </b:Author>
    <b:Title>National Plan to End Violence against Women and Children 2022-2032</b:Title>
    <b:Year>2022</b:Year>
    <b:Publisher>Commonwealth of Australia (Department of Social Services)</b:Publisher>
    <b:RefOrder>47</b:RefOrder>
  </b:Source>
  <b:Source>
    <b:Tag>Nat22</b:Tag>
    <b:SourceType>Report</b:SourceType>
    <b:Guid>{64122117-F701-4706-A5C1-6F4A2B5C3316}</b:Guid>
    <b:Title>National Plan to End Violence against Women and Children 2022-2023</b:Title>
    <b:Year>2022</b:Year>
    <b:Publisher>Commonwealth of Australia (Department of Social Services)</b:Publisher>
    <b:RefOrder>48</b:RefOrder>
  </b:Source>
  <b:Source>
    <b:Tag>Sig20</b:Tag>
    <b:SourceType>Report</b:SourceType>
    <b:Guid>{24D82C24-49B3-4927-9011-8E5882639736}</b:Guid>
    <b:Author>
      <b:Author>
        <b:Corporate>Sightlines Professional Services - Domestic Violence Service Management</b:Corporate>
      </b:Author>
    </b:Author>
    <b:Title>Insights Paper. Experiences and perceptions of workplace responses to domestic and family violence</b:Title>
    <b:Year>2020</b:Year>
    <b:Publisher>Domestic Violence Service Management - Sightlines Professional Services</b:Publisher>
    <b:RefOrder>49</b:RefOrder>
  </b:Source>
  <b:Source>
    <b:Tag>Aus21</b:Tag>
    <b:SourceType>Report</b:SourceType>
    <b:Guid>{F704469F-CEED-4F7E-A27C-2FACBB0DA6A8}</b:Guid>
    <b:Author>
      <b:Author>
        <b:Corporate>Australian Banking Association</b:Corporate>
      </b:Author>
    </b:Author>
    <b:Title>Industry Guideline. Preventing and responding to financial abuse (including elder financial abuse)</b:Title>
    <b:Year>2021</b:Year>
    <b:Publisher>Australian Banking Association</b:Publisher>
    <b:City>online</b:City>
    <b:RefOrder>50</b:RefOrder>
  </b:Source>
  <b:Source>
    <b:Tag>Aus211</b:Tag>
    <b:SourceType>Report</b:SourceType>
    <b:Guid>{CEC7DF83-9870-4ACA-BBA6-02A801F69C96}</b:Guid>
    <b:Author>
      <b:Author>
        <b:Corporate>Australian Banking Association</b:Corporate>
      </b:Author>
    </b:Author>
    <b:Title>Industry Guideline. Preventing and responding to family and domestic violence</b:Title>
    <b:Year>2021</b:Year>
    <b:Publisher>Australian Banking Association</b:Publisher>
    <b:RefOrder>51</b:RefOrder>
  </b:Source>
  <b:Source>
    <b:Tag>Com18</b:Tag>
    <b:SourceType>ElectronicSource</b:SourceType>
    <b:Guid>{CA6FA485-C7DB-48C8-B33A-3B66376B5DF8}</b:Guid>
    <b:Author>
      <b:Author>
        <b:Corporate>Communications Alliance</b:Corporate>
      </b:Author>
    </b:Author>
    <b:Title>Industry Guideline G660:2018 Assisting customers experiencing domestic and family violence</b:Title>
    <b:Year>2018</b:Year>
    <b:RefOrder>52</b:RefOrder>
  </b:Source>
  <b:Source>
    <b:Tag>Con14</b:Tag>
    <b:SourceType>Report</b:SourceType>
    <b:Guid>{042E91F9-89FA-4F64-8F62-9B37194636DD}</b:Guid>
    <b:Author>
      <b:Author>
        <b:Corporate>Consumer Utilities Advocacy Centre</b:Corporate>
      </b:Author>
    </b:Author>
    <b:Title>Helping Not Hindering: Uncovering Domestic Violence &amp; Utility Debt</b:Title>
    <b:Year>August 2014</b:Year>
    <b:Publisher>Consumer Utilities Advocacy Centre</b:Publisher>
    <b:City>Melbourne</b:City>
    <b:RefOrder>53</b:RefOrder>
  </b:Source>
  <b:Source>
    <b:Tag>Ins21</b:Tag>
    <b:SourceType>Report</b:SourceType>
    <b:Guid>{EDAD1272-3ED4-4018-A403-1151B180FC8D}</b:Guid>
    <b:Author>
      <b:Author>
        <b:Corporate>Insurance Council of Australia</b:Corporate>
      </b:Author>
    </b:Author>
    <b:Title>Guide to helping customers affected by family violence</b:Title>
    <b:Year>2021</b:Year>
    <b:Publisher>Insurance Council of Australia</b:Publisher>
    <b:RefOrder>54</b:RefOrder>
  </b:Source>
  <b:Source>
    <b:Tag>Eco182</b:Tag>
    <b:SourceType>Report</b:SourceType>
    <b:Guid>{D2A60C46-11B6-44AF-9019-7E8A39E2AED0}</b:Guid>
    <b:Author>
      <b:Author>
        <b:Corporate>Economic Abuse Reference Group</b:Corporate>
      </b:Author>
    </b:Author>
    <b:Title>Good Practice Making a Start</b:Title>
    <b:Year>Updated 29 October 2018</b:Year>
    <b:RefOrder>55</b:RefOrder>
  </b:Source>
  <b:Source>
    <b:Tag>Eco17</b:Tag>
    <b:SourceType>Report</b:SourceType>
    <b:Guid>{882B35CF-B04B-40A7-89C0-E98BA50F4BD0}</b:Guid>
    <b:Author>
      <b:Author>
        <b:Corporate>Economic Abuse Reference Group</b:Corporate>
      </b:Author>
    </b:Author>
    <b:Title>Good practice for industry family violence guidelines - Referral Options</b:Title>
    <b:Year>19 September 2017</b:Year>
    <b:RefOrder>56</b:RefOrder>
  </b:Source>
  <b:Source>
    <b:Tag>Par24</b:Tag>
    <b:SourceType>Report</b:SourceType>
    <b:Guid>{81C789A4-DC1A-4217-87F1-953638B5BDE8}</b:Guid>
    <b:Author>
      <b:Author>
        <b:Corporate>Parliamentary Joint Committee on Corporations and Financial Services</b:Corporate>
      </b:Author>
    </b:Author>
    <b:Title>Financial abuse: an insidious form of domestic violence</b:Title>
    <b:Year>December 2024</b:Year>
    <b:RefOrder>57</b:RefOrder>
  </b:Source>
  <b:Source>
    <b:Tag>Fin241</b:Tag>
    <b:SourceType>Report</b:SourceType>
    <b:Guid>{FDEFA9DD-01AB-483C-A3E5-F6DC7D12CAD5}</b:Guid>
    <b:Author>
      <b:Author>
        <b:Corporate>Financial Counselling Victoria</b:Corporate>
      </b:Author>
    </b:Author>
    <b:Title>FCVic submission to the Australian Energy Regulator’s FCVic submission to the Australian Energy Regulator’s</b:Title>
    <b:Year>June 2024</b:Year>
    <b:URL>https://fcvic.org.au/wp-content/uploads/202406-FCVic-submission-to-AER-Review.pdf</b:URL>
    <b:RefOrder>58</b:RefOrder>
  </b:Source>
  <b:Source>
    <b:Tag>Aus25</b:Tag>
    <b:SourceType>Book</b:SourceType>
    <b:Guid>{CF788F05-30B9-4F51-8748-2835772CA933}</b:Guid>
    <b:Author>
      <b:Author>
        <b:Corporate>Australian Energy Regulator</b:Corporate>
      </b:Author>
    </b:Author>
    <b:Title>Family Violence Rules: Guidance for Energy Retailers</b:Title>
    <b:Year>February 2025</b:Year>
    <b:RefOrder>59</b:RefOrder>
  </b:Source>
  <b:Source>
    <b:Tag>Thr19</b:Tag>
    <b:SourceType>Report</b:SourceType>
    <b:Guid>{1FEB5557-3DEF-47A2-B0A5-6E99657A3F83}</b:Guid>
    <b:Author>
      <b:Author>
        <b:Corporate>Thriving Communities Partnership</b:Corporate>
      </b:Author>
    </b:Author>
    <b:Title>Family Violence Round Table Report</b:Title>
    <b:Year>2019</b:Year>
    <b:RefOrder>60</b:RefOrder>
  </b:Source>
  <b:Source>
    <b:Tag>Eco186</b:Tag>
    <b:SourceType>Book</b:SourceType>
    <b:Guid>{8FBB2FD2-7432-4912-9759-45E77A25B954}</b:Guid>
    <b:Author>
      <b:Author>
        <b:Corporate>Economic Abuse Reference Group</b:Corporate>
      </b:Author>
    </b:Author>
    <b:Title>Family Violence Guide - Staff Training</b:Title>
    <b:Year>Updated 29 October 2018</b:Year>
    <b:RefOrder>61</b:RefOrder>
  </b:Source>
  <b:Source>
    <b:Tag>Eco183</b:Tag>
    <b:SourceType>ElectronicSource</b:SourceType>
    <b:Guid>{44697E32-9233-4FAF-AFCF-6AEED409CB31}</b:Guid>
    <b:Author>
      <b:Author>
        <b:Corporate>Economic Abuse Reference Group</b:Corporate>
      </b:Author>
    </b:Author>
    <b:Title>Family Violence Guide - Staff Training</b:Title>
    <b:Year>Updated 29 October 2018</b:Year>
    <b:RefOrder>62</b:RefOrder>
  </b:Source>
  <b:Source>
    <b:Tag>Eco18</b:Tag>
    <b:SourceType>Report</b:SourceType>
    <b:Guid>{F04539C9-CB72-4694-AE75-24F5DFD9EDA2}</b:Guid>
    <b:Author>
      <b:Author>
        <b:Corporate>Economic Abuse Reference Group</b:Corporate>
      </b:Author>
    </b:Author>
    <b:Title>Family Violence Guide - Staff Training</b:Title>
    <b:Year>2018</b:Year>
    <b:Publisher>Economic Abuse Reference Group</b:Publisher>
    <b:RefOrder>63</b:RefOrder>
  </b:Source>
  <b:Source>
    <b:Tag>Eco185</b:Tag>
    <b:SourceType>Book</b:SourceType>
    <b:Guid>{6A126439-3BA1-43BE-861E-997D0AB1C355}</b:Guid>
    <b:Author>
      <b:Author>
        <b:Corporate>Economic Abuse Reference Group</b:Corporate>
      </b:Author>
    </b:Author>
    <b:Title>Family Violence Guide - Making a Start</b:Title>
    <b:Year>Updated 29 October 2018</b:Year>
    <b:RefOrder>64</b:RefOrder>
  </b:Source>
  <b:Source>
    <b:Tag>Eve</b:Tag>
    <b:SourceType>Report</b:SourceType>
    <b:Guid>{E7D20628-63CB-44DD-85CF-F2F89C17E9E5}</b:Guid>
    <b:Title>Everybody matters inclusion and equity statement</b:Title>
    <b:Author>
      <b:Author>
        <b:Corporate>The State of Victoria (Family Safety Victoria)</b:Corporate>
      </b:Author>
    </b:Author>
    <b:Year>December 2018</b:Year>
    <b:Publisher>The State of Victoria (Family Safety Victoria)</b:Publisher>
    <b:RefOrder>65</b:RefOrder>
  </b:Source>
  <b:Source>
    <b:Tag>Ess19</b:Tag>
    <b:SourceType>Report</b:SourceType>
    <b:Guid>{B6F801BA-4444-4AA9-B02D-3143195D6111}</b:Guid>
    <b:Title>Energy Retail Code Changes to Support Family Violence Provisions for Retailers. Final Decision</b:Title>
    <b:Year>2019</b:Year>
    <b:City>Melbourne</b:City>
    <b:Publisher>Essential Services Commission</b:Publisher>
    <b:Author>
      <b:Author>
        <b:Corporate>Essential Services Commission</b:Corporate>
      </b:Author>
    </b:Author>
    <b:RefOrder>66</b:RefOrder>
  </b:Source>
  <b:Source>
    <b:Tag>Ene242</b:Tag>
    <b:SourceType>Report</b:SourceType>
    <b:Guid>{DEA063BF-39FF-4F4E-98B6-7A866591EFDB}</b:Guid>
    <b:Title>Energy Assistance Report 4th Edition. Keeping The Lights On - How Victoria's energy policies are impacting Victorian households</b:Title>
    <b:Year>June 2024</b:Year>
    <b:Publisher>Consumer Action Law Centre</b:Publisher>
    <b:City>Melbourne</b:City>
    <b:Author>
      <b:Author>
        <b:Corporate>Consumer Action Law Centre</b:Corporate>
      </b:Author>
    </b:Author>
    <b:RefOrder>67</b:RefOrder>
  </b:Source>
  <b:Source>
    <b:Tag>Con24</b:Tag>
    <b:SourceType>Report</b:SourceType>
    <b:Guid>{142552BC-AC7E-4DD1-960B-45AA7410B218}</b:Guid>
    <b:Author>
      <b:Author>
        <b:Corporate>Consumer Action Law Centre</b:Corporate>
      </b:Author>
    </b:Author>
    <b:Title>Energy Assistance Report 4th Edition</b:Title>
    <b:Year>June 2024</b:Year>
    <b:Publisher>Consumer Action Law Centre</b:Publisher>
    <b:City>Melbourne</b:City>
    <b:RefOrder>68</b:RefOrder>
  </b:Source>
  <b:Source>
    <b:Tag>Ene241</b:Tag>
    <b:SourceType>Report</b:SourceType>
    <b:Guid>{D70480D7-4F3B-4571-A8B7-0A947968D9CE}</b:Guid>
    <b:Author>
      <b:Author>
        <b:Corporate>Energy and Water Ombudsman Victoria</b:Corporate>
      </b:Author>
    </b:Author>
    <b:Title>Energy and Water Ombudsman Victoria Position Statement - Family Violence</b:Title>
    <b:Year>13 November 2024</b:Year>
    <b:RefOrder>69</b:RefOrder>
  </b:Source>
  <b:Source>
    <b:Tag>Ene24</b:Tag>
    <b:SourceType>Report</b:SourceType>
    <b:Guid>{33D2C3C9-C839-42E8-B01E-09D810D17458}</b:Guid>
    <b:Author>
      <b:Author>
        <b:Corporate>Energy and Water Ombudsman Victoria</b:Corporate>
      </b:Author>
    </b:Author>
    <b:Title>Empowering change: Supporting victim-survivors of family violence</b:Title>
    <b:Year>2024</b:Year>
    <b:Publisher>Energy and Water Ombudsman Victoria</b:Publisher>
    <b:RefOrder>70</b:RefOrder>
  </b:Source>
  <b:Source>
    <b:Tag>Mal20</b:Tag>
    <b:SourceType>Report</b:SourceType>
    <b:Guid>{0C6878A6-FB8D-4C43-8A19-4A096743B6D8}</b:Guid>
    <b:Author>
      <b:Author>
        <b:Corporate>Male Champions of Change</b:Corporate>
      </b:Author>
    </b:Author>
    <b:Title>Employees who use domestic &amp; family violence: A workplace response</b:Title>
    <b:Year>July 2020</b:Year>
    <b:Publisher>Male Champions of Change</b:Publisher>
    <b:RefOrder>71</b:RefOrder>
  </b:Source>
  <b:Source>
    <b:Tag>Thr25</b:Tag>
    <b:SourceType>Report</b:SourceType>
    <b:Guid>{91554AD7-D9C7-429A-8A6C-E16ADF5CC6F1}</b:Guid>
    <b:Author>
      <b:Author>
        <b:Corporate>Thriving Communities Australia and One Generation</b:Corporate>
      </b:Author>
    </b:Author>
    <b:Title>Customer Insights Snapshot: What victim-survivors need from organisations</b:Title>
    <b:Year>May 2025</b:Year>
    <b:Publisher>Thriving Communities Australia</b:Publisher>
    <b:RefOrder>72</b:RefOrder>
  </b:Source>
  <b:Source>
    <b:Tag>Int22</b:Tag>
    <b:SourceType>Report</b:SourceType>
    <b:Guid>{835562C7-B2E4-4F47-9E24-E0B128E5C1C5}</b:Guid>
    <b:Author>
      <b:Author>
        <b:Corporate>International Organisation for Standardisation</b:Corporate>
      </b:Author>
    </b:Author>
    <b:Title>Consumer vulnerability - Requirements and guidelines for the design and delivery of inclusive service (ISO Standard No. 22458:2022(E))</b:Title>
    <b:Year>2022</b:Year>
    <b:URL>https://www.iso.org/standard/73261.html</b:URL>
    <b:RefOrder>73</b:RefOrder>
  </b:Source>
  <b:Source>
    <b:Tag>Con21</b:Tag>
    <b:SourceType>Report</b:SourceType>
    <b:Guid>{7A8A545B-5779-41FA-9C62-49EA31F501C6}</b:Guid>
    <b:Title>Consumer experiences following energy market reforms in Victoria. Qualitative research with community support workers. Final Report</b:Title>
    <b:Year>22 June 2021</b:Year>
    <b:Publisher>Consumer Policy Research Centre</b:Publisher>
    <b:Author>
      <b:Author>
        <b:Corporate>Consumer Policy Research Centre</b:Corporate>
      </b:Author>
    </b:Author>
    <b:URL>https://www.monash.edu/__data/assets/pdf_file/0007/2830993/Q4-ConsumerExperiencesEnergyMarketReforms-22062021-1.pdf</b:URL>
    <b:RefOrder>74</b:RefOrder>
  </b:Source>
  <b:Source>
    <b:Tag>Womte</b:Tag>
    <b:SourceType>Report</b:SourceType>
    <b:Guid>{3EA78F35-A3B2-4449-819E-7BF7DD7C6D34}</b:Guid>
    <b:Author>
      <b:Author>
        <b:Corporate>Women's Information and Referral Exchange and Women's Health in the South East</b:Corporate>
      </b:Author>
    </b:Author>
    <b:Title>Choosing family violence and gender equity training and consultancy that delivers results. A tool for employers, human resources and learning professionals</b:Title>
    <b:Year>no date</b:Year>
    <b:RefOrder>75</b:RefOrder>
  </b:Source>
  <b:Source>
    <b:Tag>Ess10</b:Tag>
    <b:SourceType>Report</b:SourceType>
    <b:Guid>{A828077F-B158-466A-85D1-8319EBCA2FA1}</b:Guid>
    <b:Author>
      <b:Author>
        <b:Corporate>Essential Services Commission</b:Corporate>
      </b:Author>
    </b:Author>
    <b:Title>Better practice in responding to family violence. Exploring ways energy and water retailers can provide family violence assistance that is safe and effective</b:Title>
    <b:Year>6 August 2019</b:Year>
    <b:Publisher>Essential Services Commission</b:Publisher>
    <b:City>Melbourne</b:City>
    <b:RefOrder>76</b:RefOrder>
  </b:Source>
  <b:Source>
    <b:Tag>Dom23</b:Tag>
    <b:SourceType>Report</b:SourceType>
    <b:Guid>{A3FBFD6A-E861-4A43-8D5F-82AA279328E7}</b:Guid>
    <b:Author>
      <b:Author>
        <b:Corporate>Domestic, Family and Sexual Violence Commission</b:Corporate>
      </b:Author>
    </b:Author>
    <b:Title>Best practice principles: Engaging people with lived and living experience</b:Title>
    <b:Year>2023</b:Year>
    <b:RefOrder>77</b:RefOrder>
  </b:Source>
  <b:Source>
    <b:Tag>eSa23</b:Tag>
    <b:SourceType>Report</b:SourceType>
    <b:Guid>{ACA13C11-0897-4DFC-8B66-1FB8CC139E4E}</b:Guid>
    <b:Title>Basic Online Safety Expectations Regulatory Guidance</b:Title>
    <b:Year>September 2023</b:Year>
    <b:Author>
      <b:Author>
        <b:Corporate>eSafetyCommissioner</b:Corporate>
      </b:Author>
    </b:Author>
    <b:RefOrder>78</b:RefOrder>
  </b:Source>
  <b:Source>
    <b:Tag>Eco184</b:Tag>
    <b:SourceType>Book</b:SourceType>
    <b:Guid>{83518326-84CB-4567-939C-10BE72253B69}</b:Guid>
    <b:Author>
      <b:Author>
        <b:Corporate>Economic Abuse Reference Group</b:Corporate>
      </b:Author>
    </b:Author>
    <b:Title>Addressing the Financial Impacts of Family Violence - Good Practice Industry Guideline</b:Title>
    <b:Year>Version 2, April 2018</b:Year>
    <b:URL>https://earg.org.au/good-practice-guide/</b:URL>
    <b:RefOrder>79</b:RefOrder>
  </b:Source>
  <b:Source>
    <b:Tag>Eco181</b:Tag>
    <b:SourceType>Report</b:SourceType>
    <b:Guid>{9D720030-3453-4755-8D60-A62BC29631CB}</b:Guid>
    <b:Author>
      <b:Author>
        <b:Corporate>Economic Abuse Reference Group</b:Corporate>
      </b:Author>
    </b:Author>
    <b:Title>Addressing the Financial Impacts of Family Violence - Good Practice Industry Guideline</b:Title>
    <b:Year>Version 2, April 2018</b:Year>
    <b:RefOrder>80</b:RefOrder>
  </b:Source>
  <b:Source>
    <b:Tag>WIRed</b:Tag>
    <b:SourceType>Report</b:SourceType>
    <b:Guid>{5F3287E7-4835-4A04-A5BF-F94EA1701475}</b:Guid>
    <b:Author>
      <b:Author>
        <b:Corporate>WIRE and Commonwealth Bank</b:Corporate>
      </b:Author>
    </b:Author>
    <b:Title>Addressing Financial Abuse. A Family Violence Community Resource Guide Victoria.</b:Title>
    <b:Year>undated</b:Year>
    <b:RefOrder>81</b:RefOrder>
  </b:Source>
  <b:Source>
    <b:Tag>Dep23</b:Tag>
    <b:SourceType>Report</b:SourceType>
    <b:Guid>{BD955F2C-49BF-4669-870A-1E59079777DA}</b:Guid>
    <b:Author>
      <b:Author>
        <b:Corporate>Department of Social Services</b:Corporate>
      </b:Author>
    </b:Author>
    <b:Title>Aboriginal and Torres Strait Islander Action Plan 2023-2025</b:Title>
    <b:Year>2023</b:Year>
    <b:Publisher>Commonwealth of Australia (Department of Social Services)</b:Publisher>
    <b:RefOrder>82</b:RefOrder>
  </b:Source>
  <b:Source>
    <b:Tag>Emb24</b:Tag>
    <b:SourceType>Report</b:SourceType>
    <b:Guid>{22933551-3C29-44CE-94C3-785C4588F22B}</b:Guid>
    <b:Author>
      <b:Author>
        <b:Corporate>Embolden and the Domestic and Family Violence Safety Alliance</b:Corporate>
      </b:Author>
    </b:Author>
    <b:Title>A Roadmap for Lived Experience Engagement. Supporting South Australia's Specialist Domestic, Family and Sexual Violence Services Sector</b:Title>
    <b:Year>August 2024</b:Year>
    <b:Publisher>Embolden and the Domestic and Family Violence Safety Alliance</b:Publisher>
    <b:RefOrder>83</b:RefOrder>
  </b:Source>
  <b:Source>
    <b:Tag>Blu</b:Tag>
    <b:SourceType>InternetSite</b:SourceType>
    <b:Guid>{BE9BBE2F-8009-4177-9A9F-50F1A28EC905}</b:Guid>
    <b:Title>Applying Trauma-Informed Principles to Conversations About Trauma</b:Title>
    <b:Author>
      <b:Author>
        <b:Corporate>Blue Knot Foundation</b:Corporate>
      </b:Author>
    </b:Author>
    <b:InternetSiteTitle>Blue Knot Foundation</b:InternetSiteTitle>
    <b:URL>https://blueknot.org.au/resources/blue-knot-fact-sheets/talking-about-trauma/applying-trauma-informed-principles-to-conversations-about-trauma/</b:URL>
    <b:YearAccessed>2025</b:YearAccessed>
    <b:MonthAccessed>July</b:MonthAccessed>
    <b:DayAccessed>2</b:DayAccessed>
    <b:RefOrder>84</b:RefOrder>
  </b:Source>
  <b:Source>
    <b:Tag>Eco187</b:Tag>
    <b:SourceType>Report</b:SourceType>
    <b:Guid>{7C0898E0-F9AB-4852-A2AD-DC0E9CEE83F7}</b:Guid>
    <b:Title>Submission to Family Violence Resource Review 2018</b:Title>
    <b:Year>5 December 2018</b:Year>
    <b:Author>
      <b:Author>
        <b:Corporate>Economic Abuse Reference Group</b:Corporate>
      </b:Author>
    </b:Author>
    <b:RefOrder>85</b:RefOrder>
  </b:Source>
  <b:Source>
    <b:Tag>Eco</b:Tag>
    <b:SourceType>Report</b:SourceType>
    <b:Guid>{A76C809A-E346-4CCE-9C4F-3E31E035F909}</b:Guid>
    <b:Author>
      <b:Author>
        <b:Corporate>Economic Abuse Reference Group</b:Corporate>
      </b:Author>
    </b:Author>
    <b:URL>https://earg.org.au/family-violence-training-providers/</b:URL>
    <b:Title>Addressing the Financial Impacts of Family Violence - Good Practice Industry Guideline</b:Title>
    <b:Year>Version 2, April 2018</b:Year>
    <b:RefOrder>86</b:RefOrder>
  </b:Source>
  <b:Source>
    <b:Tag>Thr191</b:Tag>
    <b:SourceType>Report</b:SourceType>
    <b:Guid>{F71483A7-0DA5-4598-8AD0-DD5DD73FBE23}</b:Guid>
    <b:Author>
      <b:Author>
        <b:Corporate>Thriving Communities Partnership</b:Corporate>
      </b:Author>
    </b:Author>
    <b:Title>Family Violence Roundtable Report</b:Title>
    <b:Year>2019</b:Year>
    <b:Publisher>Thriving Communities Partnership</b:Publisher>
    <b:RefOrder>87</b:RefOrder>
  </b:Source>
  <b:Source>
    <b:Tag>McA24</b:Tag>
    <b:SourceType>Report</b:SourceType>
    <b:Guid>{2287B1F9-0A78-438F-86EF-C02CCAF586A4}</b:Guid>
    <b:Author>
      <b:Author>
        <b:NameList>
          <b:Person>
            <b:Last>McAlpine</b:Last>
            <b:First>Megan</b:First>
          </b:Person>
          <b:Person>
            <b:Last>Samuel</b:Last>
            <b:First>Jason</b:First>
          </b:Person>
        </b:NameList>
      </b:Author>
    </b:Author>
    <b:Title>Better practice in responding to family violence - Lived experience insights for utilities providers.</b:Title>
    <b:Year>June 2025</b:Year>
    <b:Publisher>Uniting Vic Tas</b:Publisher>
    <b:RefOrder>88</b:RefOrder>
  </b:Source>
  <b:Source>
    <b:Tag>Eco188</b:Tag>
    <b:SourceType>Report</b:SourceType>
    <b:Guid>{89B5581B-C59C-480D-BFD5-6B0675FC704E}</b:Guid>
    <b:Author>
      <b:Author>
        <b:Corporate>Economic Abuse Reference Group</b:Corporate>
      </b:Author>
    </b:Author>
    <b:Title>Addressing the Financial Impacts of Family Violence - Good Practice Industry Guideline</b:Title>
    <b:Year>Version 2, April 2018</b:Year>
    <b:RefOrder>89</b:RefOrder>
  </b:Source>
  <b:Source>
    <b:Tag>UNW17</b:Tag>
    <b:SourceType>Report</b:SourceType>
    <b:Guid>{8E5688CD-9514-4072-8464-D155753C1611}</b:Guid>
    <b:Author>
      <b:Author>
        <b:Corporate>UN Women Australia</b:Corporate>
      </b:Author>
    </b:Author>
    <b:Title>Taking the first step: workplace responses to domestic and family violence</b:Title>
    <b:Year>December 2017</b:Year>
    <b:Publisher>UN Women National Committee Australia</b:Publisher>
    <b:RefOrder>90</b:RefOrder>
  </b:Source>
  <b:Source>
    <b:Tag>Dom24</b:Tag>
    <b:SourceType>Report</b:SourceType>
    <b:Guid>{863673AE-7D19-4C70-B26C-61EB43F8F5F4}</b:Guid>
    <b:Author>
      <b:Author>
        <b:Corporate>Domestic, Family and Sexual Violence Commission</b:Corporate>
      </b:Author>
    </b:Author>
    <b:Title>Business Roundtable Summary Report</b:Title>
    <b:Year>2024</b:Year>
    <b:Publisher>Domestic, Family and Sexual Violence Commission</b:Publisher>
    <b:RefOrder>91</b:RefOrder>
  </b:Source>
  <b:Source>
    <b:Tag>Fit25</b:Tag>
    <b:SourceType>Report</b:SourceType>
    <b:Guid>{B51D356D-DFAD-454F-A6E6-0324671A063F}</b:Guid>
    <b:Author>
      <b:Author>
        <b:NameList>
          <b:Person>
            <b:Last>Fitzpatrick</b:Last>
            <b:First>Catherine</b:First>
          </b:Person>
        </b:NameList>
      </b:Author>
    </b:Author>
    <b:Title>Designed to Disrupt discussion paper. Safety by design for essential services</b:Title>
    <b:Year>2025</b:Year>
    <b:Publisher>Flequity Ventures</b:Publisher>
    <b:RefOrder>92</b:RefOrder>
  </b:Source>
</b:Sources>
</file>

<file path=customXml/itemProps1.xml><?xml version="1.0" encoding="utf-8"?>
<ds:datastoreItem xmlns:ds="http://schemas.openxmlformats.org/officeDocument/2006/customXml" ds:itemID="{D9236513-46B6-4945-A577-44EE17FE83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7d4650-209a-4714-bcb5-b0b94dc95f52"/>
    <ds:schemaRef ds:uri="891b0057-fc4c-43f0-babf-ff71971711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74E714-852E-4C73-A8FE-DC01A6E9BD1D}">
  <ds:schemaRefs>
    <ds:schemaRef ds:uri="http://schemas.microsoft.com/sharepoint/v3/contenttype/forms"/>
  </ds:schemaRefs>
</ds:datastoreItem>
</file>

<file path=customXml/itemProps3.xml><?xml version="1.0" encoding="utf-8"?>
<ds:datastoreItem xmlns:ds="http://schemas.openxmlformats.org/officeDocument/2006/customXml" ds:itemID="{172091A6-B282-4200-A30C-F4702BBED39B}">
  <ds:schemaRefs>
    <ds:schemaRef ds:uri="http://schemas.microsoft.com/office/2006/metadata/properties"/>
    <ds:schemaRef ds:uri="http://schemas.microsoft.com/office/infopath/2007/PartnerControls"/>
    <ds:schemaRef ds:uri="7a7d4650-209a-4714-bcb5-b0b94dc95f52"/>
    <ds:schemaRef ds:uri="891b0057-fc4c-43f0-babf-ff7197171138"/>
  </ds:schemaRefs>
</ds:datastoreItem>
</file>

<file path=customXml/itemProps4.xml><?xml version="1.0" encoding="utf-8"?>
<ds:datastoreItem xmlns:ds="http://schemas.openxmlformats.org/officeDocument/2006/customXml" ds:itemID="{D851EC72-9683-447F-A81D-446EC3319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94</Pages>
  <Words>26858</Words>
  <Characters>153093</Characters>
  <Application>Microsoft Office Word</Application>
  <DocSecurity>0</DocSecurity>
  <Lines>1275</Lines>
  <Paragraphs>359</Paragraphs>
  <ScaleCrop>false</ScaleCrop>
  <HeadingPairs>
    <vt:vector size="2" baseType="variant">
      <vt:variant>
        <vt:lpstr>Title</vt:lpstr>
      </vt:variant>
      <vt:variant>
        <vt:i4>1</vt:i4>
      </vt:variant>
    </vt:vector>
  </HeadingPairs>
  <TitlesOfParts>
    <vt:vector size="1" baseType="lpstr">
      <vt:lpstr>Better practice in responding to family violence handbook</vt:lpstr>
    </vt:vector>
  </TitlesOfParts>
  <Company/>
  <LinksUpToDate>false</LinksUpToDate>
  <CharactersWithSpaces>179592</CharactersWithSpaces>
  <SharedDoc>false</SharedDoc>
  <HLinks>
    <vt:vector size="1062" baseType="variant">
      <vt:variant>
        <vt:i4>917520</vt:i4>
      </vt:variant>
      <vt:variant>
        <vt:i4>687</vt:i4>
      </vt:variant>
      <vt:variant>
        <vt:i4>0</vt:i4>
      </vt:variant>
      <vt:variant>
        <vt:i4>5</vt:i4>
      </vt:variant>
      <vt:variant>
        <vt:lpwstr>http://www.worksafe.vic.gov.au/workwell-toolkit-exposure-traumatic-events</vt:lpwstr>
      </vt:variant>
      <vt:variant>
        <vt:lpwstr/>
      </vt:variant>
      <vt:variant>
        <vt:i4>65543</vt:i4>
      </vt:variant>
      <vt:variant>
        <vt:i4>684</vt:i4>
      </vt:variant>
      <vt:variant>
        <vt:i4>0</vt:i4>
      </vt:variant>
      <vt:variant>
        <vt:i4>5</vt:i4>
      </vt:variant>
      <vt:variant>
        <vt:lpwstr>https://www.vic.gov.au/maram-practice-guides-professionals-working-adults-using-family-violence/responsibility-3</vt:lpwstr>
      </vt:variant>
      <vt:variant>
        <vt:lpwstr>36-recognising-invitations-to-collude</vt:lpwstr>
      </vt:variant>
      <vt:variant>
        <vt:i4>524354</vt:i4>
      </vt:variant>
      <vt:variant>
        <vt:i4>681</vt:i4>
      </vt:variant>
      <vt:variant>
        <vt:i4>0</vt:i4>
      </vt:variant>
      <vt:variant>
        <vt:i4>5</vt:i4>
      </vt:variant>
      <vt:variant>
        <vt:lpwstr>https://www.vic.gov.au/maram-practice-guides-foundation-knowledge-guide/key-concepts-practice</vt:lpwstr>
      </vt:variant>
      <vt:variant>
        <vt:lpwstr/>
      </vt:variant>
      <vt:variant>
        <vt:i4>2031623</vt:i4>
      </vt:variant>
      <vt:variant>
        <vt:i4>678</vt:i4>
      </vt:variant>
      <vt:variant>
        <vt:i4>0</vt:i4>
      </vt:variant>
      <vt:variant>
        <vt:i4>5</vt:i4>
      </vt:variant>
      <vt:variant>
        <vt:lpwstr>https://www.vic.gov.au/victorian-family-violence-data-collection-framework/intersectionality-and-family-violence</vt:lpwstr>
      </vt:variant>
      <vt:variant>
        <vt:lpwstr/>
      </vt:variant>
      <vt:variant>
        <vt:i4>4063337</vt:i4>
      </vt:variant>
      <vt:variant>
        <vt:i4>675</vt:i4>
      </vt:variant>
      <vt:variant>
        <vt:i4>0</vt:i4>
      </vt:variant>
      <vt:variant>
        <vt:i4>5</vt:i4>
      </vt:variant>
      <vt:variant>
        <vt:lpwstr>https://www.aemc.gov.au/rule-changes/protecting-customers-affected-family-violence</vt:lpwstr>
      </vt:variant>
      <vt:variant>
        <vt:lpwstr/>
      </vt:variant>
      <vt:variant>
        <vt:i4>5111894</vt:i4>
      </vt:variant>
      <vt:variant>
        <vt:i4>672</vt:i4>
      </vt:variant>
      <vt:variant>
        <vt:i4>0</vt:i4>
      </vt:variant>
      <vt:variant>
        <vt:i4>5</vt:i4>
      </vt:variant>
      <vt:variant>
        <vt:lpwstr>https://southeastwater.com.au/accounts-and-billing/financial-assistance/support/</vt:lpwstr>
      </vt:variant>
      <vt:variant>
        <vt:lpwstr/>
      </vt:variant>
      <vt:variant>
        <vt:i4>4849735</vt:i4>
      </vt:variant>
      <vt:variant>
        <vt:i4>669</vt:i4>
      </vt:variant>
      <vt:variant>
        <vt:i4>0</vt:i4>
      </vt:variant>
      <vt:variant>
        <vt:i4>5</vt:i4>
      </vt:variant>
      <vt:variant>
        <vt:lpwstr>https://safeandequal.org.au/training-events/supporting-businesses-workplaces/</vt:lpwstr>
      </vt:variant>
      <vt:variant>
        <vt:lpwstr/>
      </vt:variant>
      <vt:variant>
        <vt:i4>7143479</vt:i4>
      </vt:variant>
      <vt:variant>
        <vt:i4>666</vt:i4>
      </vt:variant>
      <vt:variant>
        <vt:i4>0</vt:i4>
      </vt:variant>
      <vt:variant>
        <vt:i4>5</vt:i4>
      </vt:variant>
      <vt:variant>
        <vt:lpwstr>https://www.respectvictoria.vic.gov.au/news/red-flags-what-tech-abuse-and-what-should-you-look-out</vt:lpwstr>
      </vt:variant>
      <vt:variant>
        <vt:lpwstr/>
      </vt:variant>
      <vt:variant>
        <vt:i4>4063337</vt:i4>
      </vt:variant>
      <vt:variant>
        <vt:i4>663</vt:i4>
      </vt:variant>
      <vt:variant>
        <vt:i4>0</vt:i4>
      </vt:variant>
      <vt:variant>
        <vt:i4>5</vt:i4>
      </vt:variant>
      <vt:variant>
        <vt:lpwstr>https://www.aemc.gov.au/rule-changes/protecting-customers-affected-family-violence</vt:lpwstr>
      </vt:variant>
      <vt:variant>
        <vt:lpwstr/>
      </vt:variant>
      <vt:variant>
        <vt:i4>6619258</vt:i4>
      </vt:variant>
      <vt:variant>
        <vt:i4>660</vt:i4>
      </vt:variant>
      <vt:variant>
        <vt:i4>0</vt:i4>
      </vt:variant>
      <vt:variant>
        <vt:i4>5</vt:i4>
      </vt:variant>
      <vt:variant>
        <vt:lpwstr>https://www.ourwatch.org.au/what-is-primary-prevention</vt:lpwstr>
      </vt:variant>
      <vt:variant>
        <vt:lpwstr/>
      </vt:variant>
      <vt:variant>
        <vt:i4>3801146</vt:i4>
      </vt:variant>
      <vt:variant>
        <vt:i4>657</vt:i4>
      </vt:variant>
      <vt:variant>
        <vt:i4>0</vt:i4>
      </vt:variant>
      <vt:variant>
        <vt:i4>5</vt:i4>
      </vt:variant>
      <vt:variant>
        <vt:lpwstr>https://www.ourwatch.org.au/link-between-gender-inequality-and-violence</vt:lpwstr>
      </vt:variant>
      <vt:variant>
        <vt:lpwstr/>
      </vt:variant>
      <vt:variant>
        <vt:i4>1048583</vt:i4>
      </vt:variant>
      <vt:variant>
        <vt:i4>654</vt:i4>
      </vt:variant>
      <vt:variant>
        <vt:i4>0</vt:i4>
      </vt:variant>
      <vt:variant>
        <vt:i4>5</vt:i4>
      </vt:variant>
      <vt:variant>
        <vt:lpwstr>https://www.momentumenergy.com.au/family-violence</vt:lpwstr>
      </vt:variant>
      <vt:variant>
        <vt:lpwstr/>
      </vt:variant>
      <vt:variant>
        <vt:i4>6684730</vt:i4>
      </vt:variant>
      <vt:variant>
        <vt:i4>651</vt:i4>
      </vt:variant>
      <vt:variant>
        <vt:i4>0</vt:i4>
      </vt:variant>
      <vt:variant>
        <vt:i4>5</vt:i4>
      </vt:variant>
      <vt:variant>
        <vt:lpwstr>https://www.iso.org/standard/73261.html</vt:lpwstr>
      </vt:variant>
      <vt:variant>
        <vt:lpwstr/>
      </vt:variant>
      <vt:variant>
        <vt:i4>3538976</vt:i4>
      </vt:variant>
      <vt:variant>
        <vt:i4>648</vt:i4>
      </vt:variant>
      <vt:variant>
        <vt:i4>0</vt:i4>
      </vt:variant>
      <vt:variant>
        <vt:i4>5</vt:i4>
      </vt:variant>
      <vt:variant>
        <vt:lpwstr>https://www.infoxchange.org/au/news/2018/05/how-increase-internet-safety-quick-exit-button</vt:lpwstr>
      </vt:variant>
      <vt:variant>
        <vt:lpwstr/>
      </vt:variant>
      <vt:variant>
        <vt:i4>4784216</vt:i4>
      </vt:variant>
      <vt:variant>
        <vt:i4>645</vt:i4>
      </vt:variant>
      <vt:variant>
        <vt:i4>0</vt:i4>
      </vt:variant>
      <vt:variant>
        <vt:i4>5</vt:i4>
      </vt:variant>
      <vt:variant>
        <vt:lpwstr>https://flequity.au/designed-to-disrupt/</vt:lpwstr>
      </vt:variant>
      <vt:variant>
        <vt:lpwstr/>
      </vt:variant>
      <vt:variant>
        <vt:i4>8126467</vt:i4>
      </vt:variant>
      <vt:variant>
        <vt:i4>642</vt:i4>
      </vt:variant>
      <vt:variant>
        <vt:i4>0</vt:i4>
      </vt:variant>
      <vt:variant>
        <vt:i4>5</vt:i4>
      </vt:variant>
      <vt:variant>
        <vt:lpwstr>https://fcvic.org.au/reports-submissions/?_paged=8</vt:lpwstr>
      </vt:variant>
      <vt:variant>
        <vt:lpwstr/>
      </vt:variant>
      <vt:variant>
        <vt:i4>4194388</vt:i4>
      </vt:variant>
      <vt:variant>
        <vt:i4>639</vt:i4>
      </vt:variant>
      <vt:variant>
        <vt:i4>0</vt:i4>
      </vt:variant>
      <vt:variant>
        <vt:i4>5</vt:i4>
      </vt:variant>
      <vt:variant>
        <vt:lpwstr>https://www.esafety.gov.au/industry/safety-by-design</vt:lpwstr>
      </vt:variant>
      <vt:variant>
        <vt:lpwstr/>
      </vt:variant>
      <vt:variant>
        <vt:i4>2883627</vt:i4>
      </vt:variant>
      <vt:variant>
        <vt:i4>636</vt:i4>
      </vt:variant>
      <vt:variant>
        <vt:i4>0</vt:i4>
      </vt:variant>
      <vt:variant>
        <vt:i4>5</vt:i4>
      </vt:variant>
      <vt:variant>
        <vt:lpwstr>https://www.esc.vic.gov.au/electricity-and-gas/electricity-and-gas-inquiries-studies-and-reviews/family-violence-resources-review-2018</vt:lpwstr>
      </vt:variant>
      <vt:variant>
        <vt:lpwstr>toc-discussion-paper</vt:lpwstr>
      </vt:variant>
      <vt:variant>
        <vt:i4>6619189</vt:i4>
      </vt:variant>
      <vt:variant>
        <vt:i4>633</vt:i4>
      </vt:variant>
      <vt:variant>
        <vt:i4>0</vt:i4>
      </vt:variant>
      <vt:variant>
        <vt:i4>5</vt:i4>
      </vt:variant>
      <vt:variant>
        <vt:lpwstr>https://coliban.com.au/water-industry-first-coliban-water-puts-would-be-abusers-notice</vt:lpwstr>
      </vt:variant>
      <vt:variant>
        <vt:lpwstr>:~:text=In%20a%20first%20among%20Victoria%E2%80%99s%20water%20corporations%2C%20Coliban,to%20customers%20and%20team%20members%20experiencing%20family%20violence.</vt:lpwstr>
      </vt:variant>
      <vt:variant>
        <vt:i4>2883694</vt:i4>
      </vt:variant>
      <vt:variant>
        <vt:i4>630</vt:i4>
      </vt:variant>
      <vt:variant>
        <vt:i4>0</vt:i4>
      </vt:variant>
      <vt:variant>
        <vt:i4>5</vt:i4>
      </vt:variant>
      <vt:variant>
        <vt:lpwstr>https://blueknot.org.au/resources/blue-knot-fact-sheets/talking-about-trauma/applying-trauma-informed-principles-to-conversations-about-trauma/</vt:lpwstr>
      </vt:variant>
      <vt:variant>
        <vt:lpwstr/>
      </vt:variant>
      <vt:variant>
        <vt:i4>3080288</vt:i4>
      </vt:variant>
      <vt:variant>
        <vt:i4>627</vt:i4>
      </vt:variant>
      <vt:variant>
        <vt:i4>0</vt:i4>
      </vt:variant>
      <vt:variant>
        <vt:i4>5</vt:i4>
      </vt:variant>
      <vt:variant>
        <vt:lpwstr>https://www.aihw.gov.au/family-domestic-and-sexual-violence/types-of-violence/intimate-partner-violence</vt:lpwstr>
      </vt:variant>
      <vt:variant>
        <vt:lpwstr>economic</vt:lpwstr>
      </vt:variant>
      <vt:variant>
        <vt:i4>5177351</vt:i4>
      </vt:variant>
      <vt:variant>
        <vt:i4>624</vt:i4>
      </vt:variant>
      <vt:variant>
        <vt:i4>0</vt:i4>
      </vt:variant>
      <vt:variant>
        <vt:i4>5</vt:i4>
      </vt:variant>
      <vt:variant>
        <vt:lpwstr>https://www.aihw.gov.au/family-domestic-and-sexual-violence/responses-and-outcomes/economic-financial-impacts</vt:lpwstr>
      </vt:variant>
      <vt:variant>
        <vt:lpwstr/>
      </vt:variant>
      <vt:variant>
        <vt:i4>4849678</vt:i4>
      </vt:variant>
      <vt:variant>
        <vt:i4>621</vt:i4>
      </vt:variant>
      <vt:variant>
        <vt:i4>0</vt:i4>
      </vt:variant>
      <vt:variant>
        <vt:i4>5</vt:i4>
      </vt:variant>
      <vt:variant>
        <vt:lpwstr>https://www.aihw.gov.au/family-domestic-and-sexual-violence/understanding-fdsv/community-understanding-and-attitudes/community-understanding-of-fdsv</vt:lpwstr>
      </vt:variant>
      <vt:variant>
        <vt:lpwstr>time</vt:lpwstr>
      </vt:variant>
      <vt:variant>
        <vt:i4>7864437</vt:i4>
      </vt:variant>
      <vt:variant>
        <vt:i4>618</vt:i4>
      </vt:variant>
      <vt:variant>
        <vt:i4>0</vt:i4>
      </vt:variant>
      <vt:variant>
        <vt:i4>5</vt:i4>
      </vt:variant>
      <vt:variant>
        <vt:lpwstr>https://www.abs.gov.au/statistics/people/crime-and-justice/personal-safety-australia/latest-release</vt:lpwstr>
      </vt:variant>
      <vt:variant>
        <vt:lpwstr/>
      </vt:variant>
      <vt:variant>
        <vt:i4>6357114</vt:i4>
      </vt:variant>
      <vt:variant>
        <vt:i4>615</vt:i4>
      </vt:variant>
      <vt:variant>
        <vt:i4>0</vt:i4>
      </vt:variant>
      <vt:variant>
        <vt:i4>5</vt:i4>
      </vt:variant>
      <vt:variant>
        <vt:lpwstr>https://www.abs.gov.au/statistics/people/crime-and-justice/partner-violence/2021-22</vt:lpwstr>
      </vt:variant>
      <vt:variant>
        <vt:lpwstr/>
      </vt:variant>
      <vt:variant>
        <vt:i4>3538976</vt:i4>
      </vt:variant>
      <vt:variant>
        <vt:i4>612</vt:i4>
      </vt:variant>
      <vt:variant>
        <vt:i4>0</vt:i4>
      </vt:variant>
      <vt:variant>
        <vt:i4>5</vt:i4>
      </vt:variant>
      <vt:variant>
        <vt:lpwstr>https://www.infoxchange.org/au/news/2018/05/how-increase-internet-safety-quick-exit-button</vt:lpwstr>
      </vt:variant>
      <vt:variant>
        <vt:lpwstr/>
      </vt:variant>
      <vt:variant>
        <vt:i4>4456517</vt:i4>
      </vt:variant>
      <vt:variant>
        <vt:i4>609</vt:i4>
      </vt:variant>
      <vt:variant>
        <vt:i4>0</vt:i4>
      </vt:variant>
      <vt:variant>
        <vt:i4>5</vt:i4>
      </vt:variant>
      <vt:variant>
        <vt:lpwstr>https://www.1800respect.org.au/inclusive-practice</vt:lpwstr>
      </vt:variant>
      <vt:variant>
        <vt:lpwstr/>
      </vt:variant>
      <vt:variant>
        <vt:i4>2883632</vt:i4>
      </vt:variant>
      <vt:variant>
        <vt:i4>606</vt:i4>
      </vt:variant>
      <vt:variant>
        <vt:i4>0</vt:i4>
      </vt:variant>
      <vt:variant>
        <vt:i4>5</vt:i4>
      </vt:variant>
      <vt:variant>
        <vt:lpwstr>https://www.vic.gov.au/understanding-intersectionality</vt:lpwstr>
      </vt:variant>
      <vt:variant>
        <vt:lpwstr/>
      </vt:variant>
      <vt:variant>
        <vt:i4>851975</vt:i4>
      </vt:variant>
      <vt:variant>
        <vt:i4>603</vt:i4>
      </vt:variant>
      <vt:variant>
        <vt:i4>0</vt:i4>
      </vt:variant>
      <vt:variant>
        <vt:i4>5</vt:i4>
      </vt:variant>
      <vt:variant>
        <vt:lpwstr>https://www.ourwatch.org.au/preventing-violence/migrant-and-refugee-women</vt:lpwstr>
      </vt:variant>
      <vt:variant>
        <vt:lpwstr/>
      </vt:variant>
      <vt:variant>
        <vt:i4>6946930</vt:i4>
      </vt:variant>
      <vt:variant>
        <vt:i4>600</vt:i4>
      </vt:variant>
      <vt:variant>
        <vt:i4>0</vt:i4>
      </vt:variant>
      <vt:variant>
        <vt:i4>5</vt:i4>
      </vt:variant>
      <vt:variant>
        <vt:lpwstr>https://www.ourwatch.org.au/preventing-violence/older-women</vt:lpwstr>
      </vt:variant>
      <vt:variant>
        <vt:lpwstr/>
      </vt:variant>
      <vt:variant>
        <vt:i4>8061028</vt:i4>
      </vt:variant>
      <vt:variant>
        <vt:i4>597</vt:i4>
      </vt:variant>
      <vt:variant>
        <vt:i4>0</vt:i4>
      </vt:variant>
      <vt:variant>
        <vt:i4>5</vt:i4>
      </vt:variant>
      <vt:variant>
        <vt:lpwstr>https://www.ourwatch.org.au/preventing-violence/lgbtiqa-people</vt:lpwstr>
      </vt:variant>
      <vt:variant>
        <vt:lpwstr/>
      </vt:variant>
      <vt:variant>
        <vt:i4>6946858</vt:i4>
      </vt:variant>
      <vt:variant>
        <vt:i4>594</vt:i4>
      </vt:variant>
      <vt:variant>
        <vt:i4>0</vt:i4>
      </vt:variant>
      <vt:variant>
        <vt:i4>5</vt:i4>
      </vt:variant>
      <vt:variant>
        <vt:lpwstr>https://www.ourwatch.org.au/preventing-violence/women-with-disabilities</vt:lpwstr>
      </vt:variant>
      <vt:variant>
        <vt:lpwstr/>
      </vt:variant>
      <vt:variant>
        <vt:i4>3276837</vt:i4>
      </vt:variant>
      <vt:variant>
        <vt:i4>591</vt:i4>
      </vt:variant>
      <vt:variant>
        <vt:i4>0</vt:i4>
      </vt:variant>
      <vt:variant>
        <vt:i4>5</vt:i4>
      </vt:variant>
      <vt:variant>
        <vt:lpwstr>https://www.ourwatch.org.au/preventing-violence/aboriginal-and-torres-strait-islander-women</vt:lpwstr>
      </vt:variant>
      <vt:variant>
        <vt:lpwstr/>
      </vt:variant>
      <vt:variant>
        <vt:i4>720985</vt:i4>
      </vt:variant>
      <vt:variant>
        <vt:i4>588</vt:i4>
      </vt:variant>
      <vt:variant>
        <vt:i4>0</vt:i4>
      </vt:variant>
      <vt:variant>
        <vt:i4>5</vt:i4>
      </vt:variant>
      <vt:variant>
        <vt:lpwstr>https://www.wdv.org.au/family-violence-resources/</vt:lpwstr>
      </vt:variant>
      <vt:variant>
        <vt:lpwstr/>
      </vt:variant>
      <vt:variant>
        <vt:i4>2818083</vt:i4>
      </vt:variant>
      <vt:variant>
        <vt:i4>585</vt:i4>
      </vt:variant>
      <vt:variant>
        <vt:i4>0</vt:i4>
      </vt:variant>
      <vt:variant>
        <vt:i4>5</vt:i4>
      </vt:variant>
      <vt:variant>
        <vt:lpwstr>https://www.mcwh.com.au/intersectionality-matters-a-new-resource-for-preventing-violence-against-women/</vt:lpwstr>
      </vt:variant>
      <vt:variant>
        <vt:lpwstr/>
      </vt:variant>
      <vt:variant>
        <vt:i4>655436</vt:i4>
      </vt:variant>
      <vt:variant>
        <vt:i4>582</vt:i4>
      </vt:variant>
      <vt:variant>
        <vt:i4>0</vt:i4>
      </vt:variant>
      <vt:variant>
        <vt:i4>5</vt:i4>
      </vt:variant>
      <vt:variant>
        <vt:lpwstr>https://www.wire.org.au/projects/</vt:lpwstr>
      </vt:variant>
      <vt:variant>
        <vt:lpwstr/>
      </vt:variant>
      <vt:variant>
        <vt:i4>3866726</vt:i4>
      </vt:variant>
      <vt:variant>
        <vt:i4>579</vt:i4>
      </vt:variant>
      <vt:variant>
        <vt:i4>0</vt:i4>
      </vt:variant>
      <vt:variant>
        <vt:i4>5</vt:i4>
      </vt:variant>
      <vt:variant>
        <vt:lpwstr>https://www.ourwatch.org.au/change-the-story/change-the-story-framework</vt:lpwstr>
      </vt:variant>
      <vt:variant>
        <vt:lpwstr/>
      </vt:variant>
      <vt:variant>
        <vt:i4>327694</vt:i4>
      </vt:variant>
      <vt:variant>
        <vt:i4>576</vt:i4>
      </vt:variant>
      <vt:variant>
        <vt:i4>0</vt:i4>
      </vt:variant>
      <vt:variant>
        <vt:i4>5</vt:i4>
      </vt:variant>
      <vt:variant>
        <vt:lpwstr>https://www.genderequalitycommission.vic.gov.au/research-and-publications</vt:lpwstr>
      </vt:variant>
      <vt:variant>
        <vt:lpwstr/>
      </vt:variant>
      <vt:variant>
        <vt:i4>2031693</vt:i4>
      </vt:variant>
      <vt:variant>
        <vt:i4>573</vt:i4>
      </vt:variant>
      <vt:variant>
        <vt:i4>0</vt:i4>
      </vt:variant>
      <vt:variant>
        <vt:i4>5</vt:i4>
      </vt:variant>
      <vt:variant>
        <vt:lpwstr>https://championsofchangecoalition.org/reports-and-resources/</vt:lpwstr>
      </vt:variant>
      <vt:variant>
        <vt:lpwstr/>
      </vt:variant>
      <vt:variant>
        <vt:i4>7143464</vt:i4>
      </vt:variant>
      <vt:variant>
        <vt:i4>570</vt:i4>
      </vt:variant>
      <vt:variant>
        <vt:i4>0</vt:i4>
      </vt:variant>
      <vt:variant>
        <vt:i4>5</vt:i4>
      </vt:variant>
      <vt:variant>
        <vt:lpwstr>https://www.wgea.gov.au/pay-and-gender</vt:lpwstr>
      </vt:variant>
      <vt:variant>
        <vt:lpwstr/>
      </vt:variant>
      <vt:variant>
        <vt:i4>1703949</vt:i4>
      </vt:variant>
      <vt:variant>
        <vt:i4>567</vt:i4>
      </vt:variant>
      <vt:variant>
        <vt:i4>0</vt:i4>
      </vt:variant>
      <vt:variant>
        <vt:i4>5</vt:i4>
      </vt:variant>
      <vt:variant>
        <vt:lpwstr>https://whise.org.au/resources/choosing-family-violence-and-gender-equity-training-providers/</vt:lpwstr>
      </vt:variant>
      <vt:variant>
        <vt:lpwstr/>
      </vt:variant>
      <vt:variant>
        <vt:i4>7077922</vt:i4>
      </vt:variant>
      <vt:variant>
        <vt:i4>564</vt:i4>
      </vt:variant>
      <vt:variant>
        <vt:i4>0</vt:i4>
      </vt:variant>
      <vt:variant>
        <vt:i4>5</vt:i4>
      </vt:variant>
      <vt:variant>
        <vt:lpwstr>https://www.thriving.org.au/what-we-do/family-violence</vt:lpwstr>
      </vt:variant>
      <vt:variant>
        <vt:lpwstr/>
      </vt:variant>
      <vt:variant>
        <vt:i4>2359403</vt:i4>
      </vt:variant>
      <vt:variant>
        <vt:i4>561</vt:i4>
      </vt:variant>
      <vt:variant>
        <vt:i4>0</vt:i4>
      </vt:variant>
      <vt:variant>
        <vt:i4>5</vt:i4>
      </vt:variant>
      <vt:variant>
        <vt:lpwstr>https://earg.org.au/good-practice-short-guides/</vt:lpwstr>
      </vt:variant>
      <vt:variant>
        <vt:lpwstr/>
      </vt:variant>
      <vt:variant>
        <vt:i4>7733280</vt:i4>
      </vt:variant>
      <vt:variant>
        <vt:i4>558</vt:i4>
      </vt:variant>
      <vt:variant>
        <vt:i4>0</vt:i4>
      </vt:variant>
      <vt:variant>
        <vt:i4>5</vt:i4>
      </vt:variant>
      <vt:variant>
        <vt:lpwstr>https://www.wire.org.au/when-is-the-right-time-to-talk-about-money/</vt:lpwstr>
      </vt:variant>
      <vt:variant>
        <vt:lpwstr/>
      </vt:variant>
      <vt:variant>
        <vt:i4>4194324</vt:i4>
      </vt:variant>
      <vt:variant>
        <vt:i4>555</vt:i4>
      </vt:variant>
      <vt:variant>
        <vt:i4>0</vt:i4>
      </vt:variant>
      <vt:variant>
        <vt:i4>5</vt:i4>
      </vt:variant>
      <vt:variant>
        <vt:lpwstr>https://www.esc.vic.gov.au/other-work/family-violence-resources-businesses</vt:lpwstr>
      </vt:variant>
      <vt:variant>
        <vt:lpwstr>toc-energy-and-water-family-violence-resources</vt:lpwstr>
      </vt:variant>
      <vt:variant>
        <vt:i4>4194324</vt:i4>
      </vt:variant>
      <vt:variant>
        <vt:i4>552</vt:i4>
      </vt:variant>
      <vt:variant>
        <vt:i4>0</vt:i4>
      </vt:variant>
      <vt:variant>
        <vt:i4>5</vt:i4>
      </vt:variant>
      <vt:variant>
        <vt:lpwstr>https://www.esc.vic.gov.au/other-work/family-violence-resources-businesses</vt:lpwstr>
      </vt:variant>
      <vt:variant>
        <vt:lpwstr>toc-energy-and-water-family-violence-resources</vt:lpwstr>
      </vt:variant>
      <vt:variant>
        <vt:i4>4194324</vt:i4>
      </vt:variant>
      <vt:variant>
        <vt:i4>549</vt:i4>
      </vt:variant>
      <vt:variant>
        <vt:i4>0</vt:i4>
      </vt:variant>
      <vt:variant>
        <vt:i4>5</vt:i4>
      </vt:variant>
      <vt:variant>
        <vt:lpwstr>https://www.esc.vic.gov.au/other-work/family-violence-resources-businesses</vt:lpwstr>
      </vt:variant>
      <vt:variant>
        <vt:lpwstr>toc-energy-and-water-family-violence-resources</vt:lpwstr>
      </vt:variant>
      <vt:variant>
        <vt:i4>2359347</vt:i4>
      </vt:variant>
      <vt:variant>
        <vt:i4>546</vt:i4>
      </vt:variant>
      <vt:variant>
        <vt:i4>0</vt:i4>
      </vt:variant>
      <vt:variant>
        <vt:i4>5</vt:i4>
      </vt:variant>
      <vt:variant>
        <vt:lpwstr>https://www.thriving.org.au/One-Generation</vt:lpwstr>
      </vt:variant>
      <vt:variant>
        <vt:lpwstr/>
      </vt:variant>
      <vt:variant>
        <vt:i4>4784216</vt:i4>
      </vt:variant>
      <vt:variant>
        <vt:i4>543</vt:i4>
      </vt:variant>
      <vt:variant>
        <vt:i4>0</vt:i4>
      </vt:variant>
      <vt:variant>
        <vt:i4>5</vt:i4>
      </vt:variant>
      <vt:variant>
        <vt:lpwstr>https://flequity.au/designed-to-disrupt/</vt:lpwstr>
      </vt:variant>
      <vt:variant>
        <vt:lpwstr/>
      </vt:variant>
      <vt:variant>
        <vt:i4>4194388</vt:i4>
      </vt:variant>
      <vt:variant>
        <vt:i4>540</vt:i4>
      </vt:variant>
      <vt:variant>
        <vt:i4>0</vt:i4>
      </vt:variant>
      <vt:variant>
        <vt:i4>5</vt:i4>
      </vt:variant>
      <vt:variant>
        <vt:lpwstr>https://www.esafety.gov.au/industry/safety-by-design</vt:lpwstr>
      </vt:variant>
      <vt:variant>
        <vt:lpwstr/>
      </vt:variant>
      <vt:variant>
        <vt:i4>5505111</vt:i4>
      </vt:variant>
      <vt:variant>
        <vt:i4>537</vt:i4>
      </vt:variant>
      <vt:variant>
        <vt:i4>0</vt:i4>
      </vt:variant>
      <vt:variant>
        <vt:i4>5</vt:i4>
      </vt:variant>
      <vt:variant>
        <vt:lpwstr>https://www.insightexchange.net/workplace-responses/</vt:lpwstr>
      </vt:variant>
      <vt:variant>
        <vt:lpwstr/>
      </vt:variant>
      <vt:variant>
        <vt:i4>2556011</vt:i4>
      </vt:variant>
      <vt:variant>
        <vt:i4>534</vt:i4>
      </vt:variant>
      <vt:variant>
        <vt:i4>0</vt:i4>
      </vt:variant>
      <vt:variant>
        <vt:i4>5</vt:i4>
      </vt:variant>
      <vt:variant>
        <vt:lpwstr>https://www.ourwatch.org.au/workplace/resources/practice-guidance-resources</vt:lpwstr>
      </vt:variant>
      <vt:variant>
        <vt:lpwstr/>
      </vt:variant>
      <vt:variant>
        <vt:i4>2424887</vt:i4>
      </vt:variant>
      <vt:variant>
        <vt:i4>531</vt:i4>
      </vt:variant>
      <vt:variant>
        <vt:i4>0</vt:i4>
      </vt:variant>
      <vt:variant>
        <vt:i4>5</vt:i4>
      </vt:variant>
      <vt:variant>
        <vt:lpwstr>https://championsofchangecoalition.org/employees-who-use-domestic-and-family-violence/</vt:lpwstr>
      </vt:variant>
      <vt:variant>
        <vt:lpwstr/>
      </vt:variant>
      <vt:variant>
        <vt:i4>7798835</vt:i4>
      </vt:variant>
      <vt:variant>
        <vt:i4>528</vt:i4>
      </vt:variant>
      <vt:variant>
        <vt:i4>0</vt:i4>
      </vt:variant>
      <vt:variant>
        <vt:i4>5</vt:i4>
      </vt:variant>
      <vt:variant>
        <vt:lpwstr>https://www.dca.org.au/research/myth-busting-domestic-family-violence-work</vt:lpwstr>
      </vt:variant>
      <vt:variant>
        <vt:lpwstr/>
      </vt:variant>
      <vt:variant>
        <vt:i4>5505111</vt:i4>
      </vt:variant>
      <vt:variant>
        <vt:i4>525</vt:i4>
      </vt:variant>
      <vt:variant>
        <vt:i4>0</vt:i4>
      </vt:variant>
      <vt:variant>
        <vt:i4>5</vt:i4>
      </vt:variant>
      <vt:variant>
        <vt:lpwstr>https://www.insightexchange.net/workplace-responses/</vt:lpwstr>
      </vt:variant>
      <vt:variant>
        <vt:lpwstr/>
      </vt:variant>
      <vt:variant>
        <vt:i4>2031693</vt:i4>
      </vt:variant>
      <vt:variant>
        <vt:i4>522</vt:i4>
      </vt:variant>
      <vt:variant>
        <vt:i4>0</vt:i4>
      </vt:variant>
      <vt:variant>
        <vt:i4>5</vt:i4>
      </vt:variant>
      <vt:variant>
        <vt:lpwstr>https://championsofchangecoalition.org/reports-and-resources/</vt:lpwstr>
      </vt:variant>
      <vt:variant>
        <vt:lpwstr/>
      </vt:variant>
      <vt:variant>
        <vt:i4>3014766</vt:i4>
      </vt:variant>
      <vt:variant>
        <vt:i4>519</vt:i4>
      </vt:variant>
      <vt:variant>
        <vt:i4>0</vt:i4>
      </vt:variant>
      <vt:variant>
        <vt:i4>5</vt:i4>
      </vt:variant>
      <vt:variant>
        <vt:lpwstr>https://www.ourwatch.org.au/workplace/resources/creating-safe-to-speak-cultures</vt:lpwstr>
      </vt:variant>
      <vt:variant>
        <vt:lpwstr/>
      </vt:variant>
      <vt:variant>
        <vt:i4>1769548</vt:i4>
      </vt:variant>
      <vt:variant>
        <vt:i4>516</vt:i4>
      </vt:variant>
      <vt:variant>
        <vt:i4>0</vt:i4>
      </vt:variant>
      <vt:variant>
        <vt:i4>5</vt:i4>
      </vt:variant>
      <vt:variant>
        <vt:lpwstr>https://www.ourwatch.org.au/workplace</vt:lpwstr>
      </vt:variant>
      <vt:variant>
        <vt:lpwstr/>
      </vt:variant>
      <vt:variant>
        <vt:i4>1769548</vt:i4>
      </vt:variant>
      <vt:variant>
        <vt:i4>513</vt:i4>
      </vt:variant>
      <vt:variant>
        <vt:i4>0</vt:i4>
      </vt:variant>
      <vt:variant>
        <vt:i4>5</vt:i4>
      </vt:variant>
      <vt:variant>
        <vt:lpwstr>https://www.ourwatch.org.au/workplace</vt:lpwstr>
      </vt:variant>
      <vt:variant>
        <vt:lpwstr/>
      </vt:variant>
      <vt:variant>
        <vt:i4>4390991</vt:i4>
      </vt:variant>
      <vt:variant>
        <vt:i4>510</vt:i4>
      </vt:variant>
      <vt:variant>
        <vt:i4>0</vt:i4>
      </vt:variant>
      <vt:variant>
        <vt:i4>5</vt:i4>
      </vt:variant>
      <vt:variant>
        <vt:lpwstr>https://www.thriving.org.au/knowledge-centre</vt:lpwstr>
      </vt:variant>
      <vt:variant>
        <vt:lpwstr/>
      </vt:variant>
      <vt:variant>
        <vt:i4>2359347</vt:i4>
      </vt:variant>
      <vt:variant>
        <vt:i4>507</vt:i4>
      </vt:variant>
      <vt:variant>
        <vt:i4>0</vt:i4>
      </vt:variant>
      <vt:variant>
        <vt:i4>5</vt:i4>
      </vt:variant>
      <vt:variant>
        <vt:lpwstr>https://www.thriving.org.au/One-Generation</vt:lpwstr>
      </vt:variant>
      <vt:variant>
        <vt:lpwstr/>
      </vt:variant>
      <vt:variant>
        <vt:i4>3473442</vt:i4>
      </vt:variant>
      <vt:variant>
        <vt:i4>504</vt:i4>
      </vt:variant>
      <vt:variant>
        <vt:i4>0</vt:i4>
      </vt:variant>
      <vt:variant>
        <vt:i4>5</vt:i4>
      </vt:variant>
      <vt:variant>
        <vt:lpwstr>https://thriving.org.au/what-we-do/family-violence</vt:lpwstr>
      </vt:variant>
      <vt:variant>
        <vt:lpwstr/>
      </vt:variant>
      <vt:variant>
        <vt:i4>7078000</vt:i4>
      </vt:variant>
      <vt:variant>
        <vt:i4>501</vt:i4>
      </vt:variant>
      <vt:variant>
        <vt:i4>0</vt:i4>
      </vt:variant>
      <vt:variant>
        <vt:i4>5</vt:i4>
      </vt:variant>
      <vt:variant>
        <vt:lpwstr>https://safeandequal.org.au/resources/my-engagement-needs-expectations/</vt:lpwstr>
      </vt:variant>
      <vt:variant>
        <vt:lpwstr/>
      </vt:variant>
      <vt:variant>
        <vt:i4>4784220</vt:i4>
      </vt:variant>
      <vt:variant>
        <vt:i4>498</vt:i4>
      </vt:variant>
      <vt:variant>
        <vt:i4>0</vt:i4>
      </vt:variant>
      <vt:variant>
        <vt:i4>5</vt:i4>
      </vt:variant>
      <vt:variant>
        <vt:lpwstr>https://www.saferfamilies.org.au/</vt:lpwstr>
      </vt:variant>
      <vt:variant>
        <vt:lpwstr/>
      </vt:variant>
      <vt:variant>
        <vt:i4>4259911</vt:i4>
      </vt:variant>
      <vt:variant>
        <vt:i4>495</vt:i4>
      </vt:variant>
      <vt:variant>
        <vt:i4>0</vt:i4>
      </vt:variant>
      <vt:variant>
        <vt:i4>5</vt:i4>
      </vt:variant>
      <vt:variant>
        <vt:lpwstr>https://safeandequal.org.au/</vt:lpwstr>
      </vt:variant>
      <vt:variant>
        <vt:lpwstr/>
      </vt:variant>
      <vt:variant>
        <vt:i4>5177375</vt:i4>
      </vt:variant>
      <vt:variant>
        <vt:i4>492</vt:i4>
      </vt:variant>
      <vt:variant>
        <vt:i4>0</vt:i4>
      </vt:variant>
      <vt:variant>
        <vt:i4>5</vt:i4>
      </vt:variant>
      <vt:variant>
        <vt:lpwstr>https://www.esc.vic.gov.au/other-work/family-violence-resources-businesses</vt:lpwstr>
      </vt:variant>
      <vt:variant>
        <vt:lpwstr>toc-partnerships-and-expert-advice</vt:lpwstr>
      </vt:variant>
      <vt:variant>
        <vt:i4>917530</vt:i4>
      </vt:variant>
      <vt:variant>
        <vt:i4>486</vt:i4>
      </vt:variant>
      <vt:variant>
        <vt:i4>0</vt:i4>
      </vt:variant>
      <vt:variant>
        <vt:i4>5</vt:i4>
      </vt:variant>
      <vt:variant>
        <vt:lpwstr>https://www.esc.vic.gov.au/electricity-and-gas/codes-guidelines-and-policies/energy-retail-code-practice</vt:lpwstr>
      </vt:variant>
      <vt:variant>
        <vt:lpwstr/>
      </vt:variant>
      <vt:variant>
        <vt:i4>5177412</vt:i4>
      </vt:variant>
      <vt:variant>
        <vt:i4>483</vt:i4>
      </vt:variant>
      <vt:variant>
        <vt:i4>0</vt:i4>
      </vt:variant>
      <vt:variant>
        <vt:i4>5</vt:i4>
      </vt:variant>
      <vt:variant>
        <vt:lpwstr>https://www.esc.vic.gov.au/water/industry-standards-codes-and-guidelines/water-industry-standards</vt:lpwstr>
      </vt:variant>
      <vt:variant>
        <vt:lpwstr/>
      </vt:variant>
      <vt:variant>
        <vt:i4>2359347</vt:i4>
      </vt:variant>
      <vt:variant>
        <vt:i4>474</vt:i4>
      </vt:variant>
      <vt:variant>
        <vt:i4>0</vt:i4>
      </vt:variant>
      <vt:variant>
        <vt:i4>5</vt:i4>
      </vt:variant>
      <vt:variant>
        <vt:lpwstr>https://www.thriving.org.au/One-Generation</vt:lpwstr>
      </vt:variant>
      <vt:variant>
        <vt:lpwstr/>
      </vt:variant>
      <vt:variant>
        <vt:i4>4521992</vt:i4>
      </vt:variant>
      <vt:variant>
        <vt:i4>471</vt:i4>
      </vt:variant>
      <vt:variant>
        <vt:i4>0</vt:i4>
      </vt:variant>
      <vt:variant>
        <vt:i4>5</vt:i4>
      </vt:variant>
      <vt:variant>
        <vt:lpwstr>https://services.dffh.vic.gov.au/utility-relief-grant-scheme</vt:lpwstr>
      </vt:variant>
      <vt:variant>
        <vt:lpwstr/>
      </vt:variant>
      <vt:variant>
        <vt:i4>1638431</vt:i4>
      </vt:variant>
      <vt:variant>
        <vt:i4>468</vt:i4>
      </vt:variant>
      <vt:variant>
        <vt:i4>0</vt:i4>
      </vt:variant>
      <vt:variant>
        <vt:i4>5</vt:i4>
      </vt:variant>
      <vt:variant>
        <vt:lpwstr>https://escabags.org/</vt:lpwstr>
      </vt:variant>
      <vt:variant>
        <vt:lpwstr/>
      </vt:variant>
      <vt:variant>
        <vt:i4>1114184</vt:i4>
      </vt:variant>
      <vt:variant>
        <vt:i4>465</vt:i4>
      </vt:variant>
      <vt:variant>
        <vt:i4>0</vt:i4>
      </vt:variant>
      <vt:variant>
        <vt:i4>5</vt:i4>
      </vt:variant>
      <vt:variant>
        <vt:lpwstr>https://www.wgea.gov.au/</vt:lpwstr>
      </vt:variant>
      <vt:variant>
        <vt:lpwstr/>
      </vt:variant>
      <vt:variant>
        <vt:i4>5111872</vt:i4>
      </vt:variant>
      <vt:variant>
        <vt:i4>462</vt:i4>
      </vt:variant>
      <vt:variant>
        <vt:i4>0</vt:i4>
      </vt:variant>
      <vt:variant>
        <vt:i4>5</vt:i4>
      </vt:variant>
      <vt:variant>
        <vt:lpwstr>https://fiap.org.au/</vt:lpwstr>
      </vt:variant>
      <vt:variant>
        <vt:lpwstr/>
      </vt:variant>
      <vt:variant>
        <vt:i4>2031693</vt:i4>
      </vt:variant>
      <vt:variant>
        <vt:i4>459</vt:i4>
      </vt:variant>
      <vt:variant>
        <vt:i4>0</vt:i4>
      </vt:variant>
      <vt:variant>
        <vt:i4>5</vt:i4>
      </vt:variant>
      <vt:variant>
        <vt:lpwstr>https://championsofchangecoalition.org/reports-and-resources/</vt:lpwstr>
      </vt:variant>
      <vt:variant>
        <vt:lpwstr/>
      </vt:variant>
      <vt:variant>
        <vt:i4>6029393</vt:i4>
      </vt:variant>
      <vt:variant>
        <vt:i4>456</vt:i4>
      </vt:variant>
      <vt:variant>
        <vt:i4>0</vt:i4>
      </vt:variant>
      <vt:variant>
        <vt:i4>5</vt:i4>
      </vt:variant>
      <vt:variant>
        <vt:lpwstr>https://respectandprotect.au/</vt:lpwstr>
      </vt:variant>
      <vt:variant>
        <vt:lpwstr/>
      </vt:variant>
      <vt:variant>
        <vt:i4>6422577</vt:i4>
      </vt:variant>
      <vt:variant>
        <vt:i4>453</vt:i4>
      </vt:variant>
      <vt:variant>
        <vt:i4>0</vt:i4>
      </vt:variant>
      <vt:variant>
        <vt:i4>5</vt:i4>
      </vt:variant>
      <vt:variant>
        <vt:lpwstr>https://ntv.org.au/</vt:lpwstr>
      </vt:variant>
      <vt:variant>
        <vt:lpwstr/>
      </vt:variant>
      <vt:variant>
        <vt:i4>1048589</vt:i4>
      </vt:variant>
      <vt:variant>
        <vt:i4>450</vt:i4>
      </vt:variant>
      <vt:variant>
        <vt:i4>0</vt:i4>
      </vt:variant>
      <vt:variant>
        <vt:i4>5</vt:i4>
      </vt:variant>
      <vt:variant>
        <vt:lpwstr>https://www.fairwork.gov.au/leave/family-and-domestic-violence-leave</vt:lpwstr>
      </vt:variant>
      <vt:variant>
        <vt:lpwstr/>
      </vt:variant>
      <vt:variant>
        <vt:i4>1966085</vt:i4>
      </vt:variant>
      <vt:variant>
        <vt:i4>447</vt:i4>
      </vt:variant>
      <vt:variant>
        <vt:i4>0</vt:i4>
      </vt:variant>
      <vt:variant>
        <vt:i4>5</vt:i4>
      </vt:variant>
      <vt:variant>
        <vt:lpwstr>https://safeandequal.org.au/16-days-of-activism/</vt:lpwstr>
      </vt:variant>
      <vt:variant>
        <vt:lpwstr/>
      </vt:variant>
      <vt:variant>
        <vt:i4>2359347</vt:i4>
      </vt:variant>
      <vt:variant>
        <vt:i4>444</vt:i4>
      </vt:variant>
      <vt:variant>
        <vt:i4>0</vt:i4>
      </vt:variant>
      <vt:variant>
        <vt:i4>5</vt:i4>
      </vt:variant>
      <vt:variant>
        <vt:lpwstr>https://www.thriving.org.au/One-Generation</vt:lpwstr>
      </vt:variant>
      <vt:variant>
        <vt:lpwstr/>
      </vt:variant>
      <vt:variant>
        <vt:i4>6029393</vt:i4>
      </vt:variant>
      <vt:variant>
        <vt:i4>441</vt:i4>
      </vt:variant>
      <vt:variant>
        <vt:i4>0</vt:i4>
      </vt:variant>
      <vt:variant>
        <vt:i4>5</vt:i4>
      </vt:variant>
      <vt:variant>
        <vt:lpwstr>https://respectandprotect.au/</vt:lpwstr>
      </vt:variant>
      <vt:variant>
        <vt:lpwstr/>
      </vt:variant>
      <vt:variant>
        <vt:i4>2031689</vt:i4>
      </vt:variant>
      <vt:variant>
        <vt:i4>438</vt:i4>
      </vt:variant>
      <vt:variant>
        <vt:i4>0</vt:i4>
      </vt:variant>
      <vt:variant>
        <vt:i4>5</vt:i4>
      </vt:variant>
      <vt:variant>
        <vt:lpwstr>https://www.thriving.org.au/what-we-do/the-one-stop-one-story-hub</vt:lpwstr>
      </vt:variant>
      <vt:variant>
        <vt:lpwstr/>
      </vt:variant>
      <vt:variant>
        <vt:i4>2359347</vt:i4>
      </vt:variant>
      <vt:variant>
        <vt:i4>435</vt:i4>
      </vt:variant>
      <vt:variant>
        <vt:i4>0</vt:i4>
      </vt:variant>
      <vt:variant>
        <vt:i4>5</vt:i4>
      </vt:variant>
      <vt:variant>
        <vt:lpwstr>https://www.thriving.org.au/One-Generation</vt:lpwstr>
      </vt:variant>
      <vt:variant>
        <vt:lpwstr/>
      </vt:variant>
      <vt:variant>
        <vt:i4>7077922</vt:i4>
      </vt:variant>
      <vt:variant>
        <vt:i4>432</vt:i4>
      </vt:variant>
      <vt:variant>
        <vt:i4>0</vt:i4>
      </vt:variant>
      <vt:variant>
        <vt:i4>5</vt:i4>
      </vt:variant>
      <vt:variant>
        <vt:lpwstr>https://www.thriving.org.au/what-we-do/family-violence</vt:lpwstr>
      </vt:variant>
      <vt:variant>
        <vt:lpwstr/>
      </vt:variant>
      <vt:variant>
        <vt:i4>3342461</vt:i4>
      </vt:variant>
      <vt:variant>
        <vt:i4>429</vt:i4>
      </vt:variant>
      <vt:variant>
        <vt:i4>0</vt:i4>
      </vt:variant>
      <vt:variant>
        <vt:i4>5</vt:i4>
      </vt:variant>
      <vt:variant>
        <vt:lpwstr>https://www.esc.vic.gov.au/other-work/family-violence-resources-businesses</vt:lpwstr>
      </vt:variant>
      <vt:variant>
        <vt:lpwstr/>
      </vt:variant>
      <vt:variant>
        <vt:i4>3342461</vt:i4>
      </vt:variant>
      <vt:variant>
        <vt:i4>423</vt:i4>
      </vt:variant>
      <vt:variant>
        <vt:i4>0</vt:i4>
      </vt:variant>
      <vt:variant>
        <vt:i4>5</vt:i4>
      </vt:variant>
      <vt:variant>
        <vt:lpwstr>https://www.esc.vic.gov.au/other-work/family-violence-resources-businesses</vt:lpwstr>
      </vt:variant>
      <vt:variant>
        <vt:lpwstr/>
      </vt:variant>
      <vt:variant>
        <vt:i4>1179703</vt:i4>
      </vt:variant>
      <vt:variant>
        <vt:i4>416</vt:i4>
      </vt:variant>
      <vt:variant>
        <vt:i4>0</vt:i4>
      </vt:variant>
      <vt:variant>
        <vt:i4>5</vt:i4>
      </vt:variant>
      <vt:variant>
        <vt:lpwstr/>
      </vt:variant>
      <vt:variant>
        <vt:lpwstr>_Toc204092873</vt:lpwstr>
      </vt:variant>
      <vt:variant>
        <vt:i4>1179703</vt:i4>
      </vt:variant>
      <vt:variant>
        <vt:i4>410</vt:i4>
      </vt:variant>
      <vt:variant>
        <vt:i4>0</vt:i4>
      </vt:variant>
      <vt:variant>
        <vt:i4>5</vt:i4>
      </vt:variant>
      <vt:variant>
        <vt:lpwstr/>
      </vt:variant>
      <vt:variant>
        <vt:lpwstr>_Toc204092872</vt:lpwstr>
      </vt:variant>
      <vt:variant>
        <vt:i4>1179703</vt:i4>
      </vt:variant>
      <vt:variant>
        <vt:i4>404</vt:i4>
      </vt:variant>
      <vt:variant>
        <vt:i4>0</vt:i4>
      </vt:variant>
      <vt:variant>
        <vt:i4>5</vt:i4>
      </vt:variant>
      <vt:variant>
        <vt:lpwstr/>
      </vt:variant>
      <vt:variant>
        <vt:lpwstr>_Toc204092871</vt:lpwstr>
      </vt:variant>
      <vt:variant>
        <vt:i4>1179703</vt:i4>
      </vt:variant>
      <vt:variant>
        <vt:i4>398</vt:i4>
      </vt:variant>
      <vt:variant>
        <vt:i4>0</vt:i4>
      </vt:variant>
      <vt:variant>
        <vt:i4>5</vt:i4>
      </vt:variant>
      <vt:variant>
        <vt:lpwstr/>
      </vt:variant>
      <vt:variant>
        <vt:lpwstr>_Toc204092870</vt:lpwstr>
      </vt:variant>
      <vt:variant>
        <vt:i4>1245239</vt:i4>
      </vt:variant>
      <vt:variant>
        <vt:i4>392</vt:i4>
      </vt:variant>
      <vt:variant>
        <vt:i4>0</vt:i4>
      </vt:variant>
      <vt:variant>
        <vt:i4>5</vt:i4>
      </vt:variant>
      <vt:variant>
        <vt:lpwstr/>
      </vt:variant>
      <vt:variant>
        <vt:lpwstr>_Toc204092869</vt:lpwstr>
      </vt:variant>
      <vt:variant>
        <vt:i4>1245239</vt:i4>
      </vt:variant>
      <vt:variant>
        <vt:i4>386</vt:i4>
      </vt:variant>
      <vt:variant>
        <vt:i4>0</vt:i4>
      </vt:variant>
      <vt:variant>
        <vt:i4>5</vt:i4>
      </vt:variant>
      <vt:variant>
        <vt:lpwstr/>
      </vt:variant>
      <vt:variant>
        <vt:lpwstr>_Toc204092868</vt:lpwstr>
      </vt:variant>
      <vt:variant>
        <vt:i4>1245239</vt:i4>
      </vt:variant>
      <vt:variant>
        <vt:i4>380</vt:i4>
      </vt:variant>
      <vt:variant>
        <vt:i4>0</vt:i4>
      </vt:variant>
      <vt:variant>
        <vt:i4>5</vt:i4>
      </vt:variant>
      <vt:variant>
        <vt:lpwstr/>
      </vt:variant>
      <vt:variant>
        <vt:lpwstr>_Toc204092867</vt:lpwstr>
      </vt:variant>
      <vt:variant>
        <vt:i4>1245239</vt:i4>
      </vt:variant>
      <vt:variant>
        <vt:i4>374</vt:i4>
      </vt:variant>
      <vt:variant>
        <vt:i4>0</vt:i4>
      </vt:variant>
      <vt:variant>
        <vt:i4>5</vt:i4>
      </vt:variant>
      <vt:variant>
        <vt:lpwstr/>
      </vt:variant>
      <vt:variant>
        <vt:lpwstr>_Toc204092866</vt:lpwstr>
      </vt:variant>
      <vt:variant>
        <vt:i4>1245239</vt:i4>
      </vt:variant>
      <vt:variant>
        <vt:i4>368</vt:i4>
      </vt:variant>
      <vt:variant>
        <vt:i4>0</vt:i4>
      </vt:variant>
      <vt:variant>
        <vt:i4>5</vt:i4>
      </vt:variant>
      <vt:variant>
        <vt:lpwstr/>
      </vt:variant>
      <vt:variant>
        <vt:lpwstr>_Toc204092865</vt:lpwstr>
      </vt:variant>
      <vt:variant>
        <vt:i4>1245239</vt:i4>
      </vt:variant>
      <vt:variant>
        <vt:i4>362</vt:i4>
      </vt:variant>
      <vt:variant>
        <vt:i4>0</vt:i4>
      </vt:variant>
      <vt:variant>
        <vt:i4>5</vt:i4>
      </vt:variant>
      <vt:variant>
        <vt:lpwstr/>
      </vt:variant>
      <vt:variant>
        <vt:lpwstr>_Toc204092864</vt:lpwstr>
      </vt:variant>
      <vt:variant>
        <vt:i4>1245239</vt:i4>
      </vt:variant>
      <vt:variant>
        <vt:i4>356</vt:i4>
      </vt:variant>
      <vt:variant>
        <vt:i4>0</vt:i4>
      </vt:variant>
      <vt:variant>
        <vt:i4>5</vt:i4>
      </vt:variant>
      <vt:variant>
        <vt:lpwstr/>
      </vt:variant>
      <vt:variant>
        <vt:lpwstr>_Toc204092863</vt:lpwstr>
      </vt:variant>
      <vt:variant>
        <vt:i4>1245239</vt:i4>
      </vt:variant>
      <vt:variant>
        <vt:i4>350</vt:i4>
      </vt:variant>
      <vt:variant>
        <vt:i4>0</vt:i4>
      </vt:variant>
      <vt:variant>
        <vt:i4>5</vt:i4>
      </vt:variant>
      <vt:variant>
        <vt:lpwstr/>
      </vt:variant>
      <vt:variant>
        <vt:lpwstr>_Toc204092862</vt:lpwstr>
      </vt:variant>
      <vt:variant>
        <vt:i4>1245239</vt:i4>
      </vt:variant>
      <vt:variant>
        <vt:i4>344</vt:i4>
      </vt:variant>
      <vt:variant>
        <vt:i4>0</vt:i4>
      </vt:variant>
      <vt:variant>
        <vt:i4>5</vt:i4>
      </vt:variant>
      <vt:variant>
        <vt:lpwstr/>
      </vt:variant>
      <vt:variant>
        <vt:lpwstr>_Toc204092861</vt:lpwstr>
      </vt:variant>
      <vt:variant>
        <vt:i4>1245239</vt:i4>
      </vt:variant>
      <vt:variant>
        <vt:i4>338</vt:i4>
      </vt:variant>
      <vt:variant>
        <vt:i4>0</vt:i4>
      </vt:variant>
      <vt:variant>
        <vt:i4>5</vt:i4>
      </vt:variant>
      <vt:variant>
        <vt:lpwstr/>
      </vt:variant>
      <vt:variant>
        <vt:lpwstr>_Toc204092860</vt:lpwstr>
      </vt:variant>
      <vt:variant>
        <vt:i4>1048631</vt:i4>
      </vt:variant>
      <vt:variant>
        <vt:i4>332</vt:i4>
      </vt:variant>
      <vt:variant>
        <vt:i4>0</vt:i4>
      </vt:variant>
      <vt:variant>
        <vt:i4>5</vt:i4>
      </vt:variant>
      <vt:variant>
        <vt:lpwstr/>
      </vt:variant>
      <vt:variant>
        <vt:lpwstr>_Toc204092859</vt:lpwstr>
      </vt:variant>
      <vt:variant>
        <vt:i4>1048631</vt:i4>
      </vt:variant>
      <vt:variant>
        <vt:i4>326</vt:i4>
      </vt:variant>
      <vt:variant>
        <vt:i4>0</vt:i4>
      </vt:variant>
      <vt:variant>
        <vt:i4>5</vt:i4>
      </vt:variant>
      <vt:variant>
        <vt:lpwstr/>
      </vt:variant>
      <vt:variant>
        <vt:lpwstr>_Toc204092858</vt:lpwstr>
      </vt:variant>
      <vt:variant>
        <vt:i4>1048631</vt:i4>
      </vt:variant>
      <vt:variant>
        <vt:i4>320</vt:i4>
      </vt:variant>
      <vt:variant>
        <vt:i4>0</vt:i4>
      </vt:variant>
      <vt:variant>
        <vt:i4>5</vt:i4>
      </vt:variant>
      <vt:variant>
        <vt:lpwstr/>
      </vt:variant>
      <vt:variant>
        <vt:lpwstr>_Toc204092857</vt:lpwstr>
      </vt:variant>
      <vt:variant>
        <vt:i4>1048631</vt:i4>
      </vt:variant>
      <vt:variant>
        <vt:i4>314</vt:i4>
      </vt:variant>
      <vt:variant>
        <vt:i4>0</vt:i4>
      </vt:variant>
      <vt:variant>
        <vt:i4>5</vt:i4>
      </vt:variant>
      <vt:variant>
        <vt:lpwstr/>
      </vt:variant>
      <vt:variant>
        <vt:lpwstr>_Toc204092856</vt:lpwstr>
      </vt:variant>
      <vt:variant>
        <vt:i4>1048631</vt:i4>
      </vt:variant>
      <vt:variant>
        <vt:i4>308</vt:i4>
      </vt:variant>
      <vt:variant>
        <vt:i4>0</vt:i4>
      </vt:variant>
      <vt:variant>
        <vt:i4>5</vt:i4>
      </vt:variant>
      <vt:variant>
        <vt:lpwstr/>
      </vt:variant>
      <vt:variant>
        <vt:lpwstr>_Toc204092855</vt:lpwstr>
      </vt:variant>
      <vt:variant>
        <vt:i4>1048631</vt:i4>
      </vt:variant>
      <vt:variant>
        <vt:i4>302</vt:i4>
      </vt:variant>
      <vt:variant>
        <vt:i4>0</vt:i4>
      </vt:variant>
      <vt:variant>
        <vt:i4>5</vt:i4>
      </vt:variant>
      <vt:variant>
        <vt:lpwstr/>
      </vt:variant>
      <vt:variant>
        <vt:lpwstr>_Toc204092854</vt:lpwstr>
      </vt:variant>
      <vt:variant>
        <vt:i4>1048631</vt:i4>
      </vt:variant>
      <vt:variant>
        <vt:i4>296</vt:i4>
      </vt:variant>
      <vt:variant>
        <vt:i4>0</vt:i4>
      </vt:variant>
      <vt:variant>
        <vt:i4>5</vt:i4>
      </vt:variant>
      <vt:variant>
        <vt:lpwstr/>
      </vt:variant>
      <vt:variant>
        <vt:lpwstr>_Toc204092853</vt:lpwstr>
      </vt:variant>
      <vt:variant>
        <vt:i4>1048631</vt:i4>
      </vt:variant>
      <vt:variant>
        <vt:i4>290</vt:i4>
      </vt:variant>
      <vt:variant>
        <vt:i4>0</vt:i4>
      </vt:variant>
      <vt:variant>
        <vt:i4>5</vt:i4>
      </vt:variant>
      <vt:variant>
        <vt:lpwstr/>
      </vt:variant>
      <vt:variant>
        <vt:lpwstr>_Toc204092852</vt:lpwstr>
      </vt:variant>
      <vt:variant>
        <vt:i4>1048631</vt:i4>
      </vt:variant>
      <vt:variant>
        <vt:i4>284</vt:i4>
      </vt:variant>
      <vt:variant>
        <vt:i4>0</vt:i4>
      </vt:variant>
      <vt:variant>
        <vt:i4>5</vt:i4>
      </vt:variant>
      <vt:variant>
        <vt:lpwstr/>
      </vt:variant>
      <vt:variant>
        <vt:lpwstr>_Toc204092851</vt:lpwstr>
      </vt:variant>
      <vt:variant>
        <vt:i4>1048631</vt:i4>
      </vt:variant>
      <vt:variant>
        <vt:i4>278</vt:i4>
      </vt:variant>
      <vt:variant>
        <vt:i4>0</vt:i4>
      </vt:variant>
      <vt:variant>
        <vt:i4>5</vt:i4>
      </vt:variant>
      <vt:variant>
        <vt:lpwstr/>
      </vt:variant>
      <vt:variant>
        <vt:lpwstr>_Toc204092850</vt:lpwstr>
      </vt:variant>
      <vt:variant>
        <vt:i4>1114167</vt:i4>
      </vt:variant>
      <vt:variant>
        <vt:i4>272</vt:i4>
      </vt:variant>
      <vt:variant>
        <vt:i4>0</vt:i4>
      </vt:variant>
      <vt:variant>
        <vt:i4>5</vt:i4>
      </vt:variant>
      <vt:variant>
        <vt:lpwstr/>
      </vt:variant>
      <vt:variant>
        <vt:lpwstr>_Toc204092849</vt:lpwstr>
      </vt:variant>
      <vt:variant>
        <vt:i4>1114167</vt:i4>
      </vt:variant>
      <vt:variant>
        <vt:i4>266</vt:i4>
      </vt:variant>
      <vt:variant>
        <vt:i4>0</vt:i4>
      </vt:variant>
      <vt:variant>
        <vt:i4>5</vt:i4>
      </vt:variant>
      <vt:variant>
        <vt:lpwstr/>
      </vt:variant>
      <vt:variant>
        <vt:lpwstr>_Toc204092848</vt:lpwstr>
      </vt:variant>
      <vt:variant>
        <vt:i4>1114167</vt:i4>
      </vt:variant>
      <vt:variant>
        <vt:i4>260</vt:i4>
      </vt:variant>
      <vt:variant>
        <vt:i4>0</vt:i4>
      </vt:variant>
      <vt:variant>
        <vt:i4>5</vt:i4>
      </vt:variant>
      <vt:variant>
        <vt:lpwstr/>
      </vt:variant>
      <vt:variant>
        <vt:lpwstr>_Toc204092847</vt:lpwstr>
      </vt:variant>
      <vt:variant>
        <vt:i4>1114167</vt:i4>
      </vt:variant>
      <vt:variant>
        <vt:i4>254</vt:i4>
      </vt:variant>
      <vt:variant>
        <vt:i4>0</vt:i4>
      </vt:variant>
      <vt:variant>
        <vt:i4>5</vt:i4>
      </vt:variant>
      <vt:variant>
        <vt:lpwstr/>
      </vt:variant>
      <vt:variant>
        <vt:lpwstr>_Toc204092846</vt:lpwstr>
      </vt:variant>
      <vt:variant>
        <vt:i4>1114167</vt:i4>
      </vt:variant>
      <vt:variant>
        <vt:i4>248</vt:i4>
      </vt:variant>
      <vt:variant>
        <vt:i4>0</vt:i4>
      </vt:variant>
      <vt:variant>
        <vt:i4>5</vt:i4>
      </vt:variant>
      <vt:variant>
        <vt:lpwstr/>
      </vt:variant>
      <vt:variant>
        <vt:lpwstr>_Toc204092845</vt:lpwstr>
      </vt:variant>
      <vt:variant>
        <vt:i4>1114167</vt:i4>
      </vt:variant>
      <vt:variant>
        <vt:i4>242</vt:i4>
      </vt:variant>
      <vt:variant>
        <vt:i4>0</vt:i4>
      </vt:variant>
      <vt:variant>
        <vt:i4>5</vt:i4>
      </vt:variant>
      <vt:variant>
        <vt:lpwstr/>
      </vt:variant>
      <vt:variant>
        <vt:lpwstr>_Toc204092844</vt:lpwstr>
      </vt:variant>
      <vt:variant>
        <vt:i4>1114167</vt:i4>
      </vt:variant>
      <vt:variant>
        <vt:i4>236</vt:i4>
      </vt:variant>
      <vt:variant>
        <vt:i4>0</vt:i4>
      </vt:variant>
      <vt:variant>
        <vt:i4>5</vt:i4>
      </vt:variant>
      <vt:variant>
        <vt:lpwstr/>
      </vt:variant>
      <vt:variant>
        <vt:lpwstr>_Toc204092843</vt:lpwstr>
      </vt:variant>
      <vt:variant>
        <vt:i4>1114167</vt:i4>
      </vt:variant>
      <vt:variant>
        <vt:i4>230</vt:i4>
      </vt:variant>
      <vt:variant>
        <vt:i4>0</vt:i4>
      </vt:variant>
      <vt:variant>
        <vt:i4>5</vt:i4>
      </vt:variant>
      <vt:variant>
        <vt:lpwstr/>
      </vt:variant>
      <vt:variant>
        <vt:lpwstr>_Toc204092842</vt:lpwstr>
      </vt:variant>
      <vt:variant>
        <vt:i4>1114167</vt:i4>
      </vt:variant>
      <vt:variant>
        <vt:i4>224</vt:i4>
      </vt:variant>
      <vt:variant>
        <vt:i4>0</vt:i4>
      </vt:variant>
      <vt:variant>
        <vt:i4>5</vt:i4>
      </vt:variant>
      <vt:variant>
        <vt:lpwstr/>
      </vt:variant>
      <vt:variant>
        <vt:lpwstr>_Toc204092841</vt:lpwstr>
      </vt:variant>
      <vt:variant>
        <vt:i4>1114167</vt:i4>
      </vt:variant>
      <vt:variant>
        <vt:i4>218</vt:i4>
      </vt:variant>
      <vt:variant>
        <vt:i4>0</vt:i4>
      </vt:variant>
      <vt:variant>
        <vt:i4>5</vt:i4>
      </vt:variant>
      <vt:variant>
        <vt:lpwstr/>
      </vt:variant>
      <vt:variant>
        <vt:lpwstr>_Toc204092840</vt:lpwstr>
      </vt:variant>
      <vt:variant>
        <vt:i4>1441847</vt:i4>
      </vt:variant>
      <vt:variant>
        <vt:i4>212</vt:i4>
      </vt:variant>
      <vt:variant>
        <vt:i4>0</vt:i4>
      </vt:variant>
      <vt:variant>
        <vt:i4>5</vt:i4>
      </vt:variant>
      <vt:variant>
        <vt:lpwstr/>
      </vt:variant>
      <vt:variant>
        <vt:lpwstr>_Toc204092839</vt:lpwstr>
      </vt:variant>
      <vt:variant>
        <vt:i4>1441847</vt:i4>
      </vt:variant>
      <vt:variant>
        <vt:i4>206</vt:i4>
      </vt:variant>
      <vt:variant>
        <vt:i4>0</vt:i4>
      </vt:variant>
      <vt:variant>
        <vt:i4>5</vt:i4>
      </vt:variant>
      <vt:variant>
        <vt:lpwstr/>
      </vt:variant>
      <vt:variant>
        <vt:lpwstr>_Toc204092838</vt:lpwstr>
      </vt:variant>
      <vt:variant>
        <vt:i4>1441847</vt:i4>
      </vt:variant>
      <vt:variant>
        <vt:i4>200</vt:i4>
      </vt:variant>
      <vt:variant>
        <vt:i4>0</vt:i4>
      </vt:variant>
      <vt:variant>
        <vt:i4>5</vt:i4>
      </vt:variant>
      <vt:variant>
        <vt:lpwstr/>
      </vt:variant>
      <vt:variant>
        <vt:lpwstr>_Toc204092837</vt:lpwstr>
      </vt:variant>
      <vt:variant>
        <vt:i4>1441847</vt:i4>
      </vt:variant>
      <vt:variant>
        <vt:i4>194</vt:i4>
      </vt:variant>
      <vt:variant>
        <vt:i4>0</vt:i4>
      </vt:variant>
      <vt:variant>
        <vt:i4>5</vt:i4>
      </vt:variant>
      <vt:variant>
        <vt:lpwstr/>
      </vt:variant>
      <vt:variant>
        <vt:lpwstr>_Toc204092836</vt:lpwstr>
      </vt:variant>
      <vt:variant>
        <vt:i4>1441847</vt:i4>
      </vt:variant>
      <vt:variant>
        <vt:i4>188</vt:i4>
      </vt:variant>
      <vt:variant>
        <vt:i4>0</vt:i4>
      </vt:variant>
      <vt:variant>
        <vt:i4>5</vt:i4>
      </vt:variant>
      <vt:variant>
        <vt:lpwstr/>
      </vt:variant>
      <vt:variant>
        <vt:lpwstr>_Toc204092835</vt:lpwstr>
      </vt:variant>
      <vt:variant>
        <vt:i4>1441847</vt:i4>
      </vt:variant>
      <vt:variant>
        <vt:i4>182</vt:i4>
      </vt:variant>
      <vt:variant>
        <vt:i4>0</vt:i4>
      </vt:variant>
      <vt:variant>
        <vt:i4>5</vt:i4>
      </vt:variant>
      <vt:variant>
        <vt:lpwstr/>
      </vt:variant>
      <vt:variant>
        <vt:lpwstr>_Toc204092834</vt:lpwstr>
      </vt:variant>
      <vt:variant>
        <vt:i4>1441847</vt:i4>
      </vt:variant>
      <vt:variant>
        <vt:i4>176</vt:i4>
      </vt:variant>
      <vt:variant>
        <vt:i4>0</vt:i4>
      </vt:variant>
      <vt:variant>
        <vt:i4>5</vt:i4>
      </vt:variant>
      <vt:variant>
        <vt:lpwstr/>
      </vt:variant>
      <vt:variant>
        <vt:lpwstr>_Toc204092833</vt:lpwstr>
      </vt:variant>
      <vt:variant>
        <vt:i4>1441847</vt:i4>
      </vt:variant>
      <vt:variant>
        <vt:i4>170</vt:i4>
      </vt:variant>
      <vt:variant>
        <vt:i4>0</vt:i4>
      </vt:variant>
      <vt:variant>
        <vt:i4>5</vt:i4>
      </vt:variant>
      <vt:variant>
        <vt:lpwstr/>
      </vt:variant>
      <vt:variant>
        <vt:lpwstr>_Toc204092832</vt:lpwstr>
      </vt:variant>
      <vt:variant>
        <vt:i4>1441847</vt:i4>
      </vt:variant>
      <vt:variant>
        <vt:i4>164</vt:i4>
      </vt:variant>
      <vt:variant>
        <vt:i4>0</vt:i4>
      </vt:variant>
      <vt:variant>
        <vt:i4>5</vt:i4>
      </vt:variant>
      <vt:variant>
        <vt:lpwstr/>
      </vt:variant>
      <vt:variant>
        <vt:lpwstr>_Toc204092831</vt:lpwstr>
      </vt:variant>
      <vt:variant>
        <vt:i4>1441847</vt:i4>
      </vt:variant>
      <vt:variant>
        <vt:i4>158</vt:i4>
      </vt:variant>
      <vt:variant>
        <vt:i4>0</vt:i4>
      </vt:variant>
      <vt:variant>
        <vt:i4>5</vt:i4>
      </vt:variant>
      <vt:variant>
        <vt:lpwstr/>
      </vt:variant>
      <vt:variant>
        <vt:lpwstr>_Toc204092830</vt:lpwstr>
      </vt:variant>
      <vt:variant>
        <vt:i4>1507383</vt:i4>
      </vt:variant>
      <vt:variant>
        <vt:i4>152</vt:i4>
      </vt:variant>
      <vt:variant>
        <vt:i4>0</vt:i4>
      </vt:variant>
      <vt:variant>
        <vt:i4>5</vt:i4>
      </vt:variant>
      <vt:variant>
        <vt:lpwstr/>
      </vt:variant>
      <vt:variant>
        <vt:lpwstr>_Toc204092829</vt:lpwstr>
      </vt:variant>
      <vt:variant>
        <vt:i4>1507383</vt:i4>
      </vt:variant>
      <vt:variant>
        <vt:i4>146</vt:i4>
      </vt:variant>
      <vt:variant>
        <vt:i4>0</vt:i4>
      </vt:variant>
      <vt:variant>
        <vt:i4>5</vt:i4>
      </vt:variant>
      <vt:variant>
        <vt:lpwstr/>
      </vt:variant>
      <vt:variant>
        <vt:lpwstr>_Toc204092828</vt:lpwstr>
      </vt:variant>
      <vt:variant>
        <vt:i4>1507383</vt:i4>
      </vt:variant>
      <vt:variant>
        <vt:i4>140</vt:i4>
      </vt:variant>
      <vt:variant>
        <vt:i4>0</vt:i4>
      </vt:variant>
      <vt:variant>
        <vt:i4>5</vt:i4>
      </vt:variant>
      <vt:variant>
        <vt:lpwstr/>
      </vt:variant>
      <vt:variant>
        <vt:lpwstr>_Toc204092827</vt:lpwstr>
      </vt:variant>
      <vt:variant>
        <vt:i4>1507383</vt:i4>
      </vt:variant>
      <vt:variant>
        <vt:i4>134</vt:i4>
      </vt:variant>
      <vt:variant>
        <vt:i4>0</vt:i4>
      </vt:variant>
      <vt:variant>
        <vt:i4>5</vt:i4>
      </vt:variant>
      <vt:variant>
        <vt:lpwstr/>
      </vt:variant>
      <vt:variant>
        <vt:lpwstr>_Toc204092826</vt:lpwstr>
      </vt:variant>
      <vt:variant>
        <vt:i4>1507383</vt:i4>
      </vt:variant>
      <vt:variant>
        <vt:i4>128</vt:i4>
      </vt:variant>
      <vt:variant>
        <vt:i4>0</vt:i4>
      </vt:variant>
      <vt:variant>
        <vt:i4>5</vt:i4>
      </vt:variant>
      <vt:variant>
        <vt:lpwstr/>
      </vt:variant>
      <vt:variant>
        <vt:lpwstr>_Toc204092825</vt:lpwstr>
      </vt:variant>
      <vt:variant>
        <vt:i4>1507383</vt:i4>
      </vt:variant>
      <vt:variant>
        <vt:i4>122</vt:i4>
      </vt:variant>
      <vt:variant>
        <vt:i4>0</vt:i4>
      </vt:variant>
      <vt:variant>
        <vt:i4>5</vt:i4>
      </vt:variant>
      <vt:variant>
        <vt:lpwstr/>
      </vt:variant>
      <vt:variant>
        <vt:lpwstr>_Toc204092824</vt:lpwstr>
      </vt:variant>
      <vt:variant>
        <vt:i4>1507383</vt:i4>
      </vt:variant>
      <vt:variant>
        <vt:i4>116</vt:i4>
      </vt:variant>
      <vt:variant>
        <vt:i4>0</vt:i4>
      </vt:variant>
      <vt:variant>
        <vt:i4>5</vt:i4>
      </vt:variant>
      <vt:variant>
        <vt:lpwstr/>
      </vt:variant>
      <vt:variant>
        <vt:lpwstr>_Toc204092823</vt:lpwstr>
      </vt:variant>
      <vt:variant>
        <vt:i4>1507383</vt:i4>
      </vt:variant>
      <vt:variant>
        <vt:i4>110</vt:i4>
      </vt:variant>
      <vt:variant>
        <vt:i4>0</vt:i4>
      </vt:variant>
      <vt:variant>
        <vt:i4>5</vt:i4>
      </vt:variant>
      <vt:variant>
        <vt:lpwstr/>
      </vt:variant>
      <vt:variant>
        <vt:lpwstr>_Toc204092822</vt:lpwstr>
      </vt:variant>
      <vt:variant>
        <vt:i4>1507383</vt:i4>
      </vt:variant>
      <vt:variant>
        <vt:i4>104</vt:i4>
      </vt:variant>
      <vt:variant>
        <vt:i4>0</vt:i4>
      </vt:variant>
      <vt:variant>
        <vt:i4>5</vt:i4>
      </vt:variant>
      <vt:variant>
        <vt:lpwstr/>
      </vt:variant>
      <vt:variant>
        <vt:lpwstr>_Toc204092821</vt:lpwstr>
      </vt:variant>
      <vt:variant>
        <vt:i4>1507383</vt:i4>
      </vt:variant>
      <vt:variant>
        <vt:i4>98</vt:i4>
      </vt:variant>
      <vt:variant>
        <vt:i4>0</vt:i4>
      </vt:variant>
      <vt:variant>
        <vt:i4>5</vt:i4>
      </vt:variant>
      <vt:variant>
        <vt:lpwstr/>
      </vt:variant>
      <vt:variant>
        <vt:lpwstr>_Toc204092820</vt:lpwstr>
      </vt:variant>
      <vt:variant>
        <vt:i4>1310775</vt:i4>
      </vt:variant>
      <vt:variant>
        <vt:i4>92</vt:i4>
      </vt:variant>
      <vt:variant>
        <vt:i4>0</vt:i4>
      </vt:variant>
      <vt:variant>
        <vt:i4>5</vt:i4>
      </vt:variant>
      <vt:variant>
        <vt:lpwstr/>
      </vt:variant>
      <vt:variant>
        <vt:lpwstr>_Toc204092819</vt:lpwstr>
      </vt:variant>
      <vt:variant>
        <vt:i4>1310775</vt:i4>
      </vt:variant>
      <vt:variant>
        <vt:i4>86</vt:i4>
      </vt:variant>
      <vt:variant>
        <vt:i4>0</vt:i4>
      </vt:variant>
      <vt:variant>
        <vt:i4>5</vt:i4>
      </vt:variant>
      <vt:variant>
        <vt:lpwstr/>
      </vt:variant>
      <vt:variant>
        <vt:lpwstr>_Toc204092818</vt:lpwstr>
      </vt:variant>
      <vt:variant>
        <vt:i4>1310775</vt:i4>
      </vt:variant>
      <vt:variant>
        <vt:i4>80</vt:i4>
      </vt:variant>
      <vt:variant>
        <vt:i4>0</vt:i4>
      </vt:variant>
      <vt:variant>
        <vt:i4>5</vt:i4>
      </vt:variant>
      <vt:variant>
        <vt:lpwstr/>
      </vt:variant>
      <vt:variant>
        <vt:lpwstr>_Toc204092817</vt:lpwstr>
      </vt:variant>
      <vt:variant>
        <vt:i4>1310775</vt:i4>
      </vt:variant>
      <vt:variant>
        <vt:i4>74</vt:i4>
      </vt:variant>
      <vt:variant>
        <vt:i4>0</vt:i4>
      </vt:variant>
      <vt:variant>
        <vt:i4>5</vt:i4>
      </vt:variant>
      <vt:variant>
        <vt:lpwstr/>
      </vt:variant>
      <vt:variant>
        <vt:lpwstr>_Toc204092816</vt:lpwstr>
      </vt:variant>
      <vt:variant>
        <vt:i4>1310775</vt:i4>
      </vt:variant>
      <vt:variant>
        <vt:i4>68</vt:i4>
      </vt:variant>
      <vt:variant>
        <vt:i4>0</vt:i4>
      </vt:variant>
      <vt:variant>
        <vt:i4>5</vt:i4>
      </vt:variant>
      <vt:variant>
        <vt:lpwstr/>
      </vt:variant>
      <vt:variant>
        <vt:lpwstr>_Toc204092815</vt:lpwstr>
      </vt:variant>
      <vt:variant>
        <vt:i4>1310775</vt:i4>
      </vt:variant>
      <vt:variant>
        <vt:i4>62</vt:i4>
      </vt:variant>
      <vt:variant>
        <vt:i4>0</vt:i4>
      </vt:variant>
      <vt:variant>
        <vt:i4>5</vt:i4>
      </vt:variant>
      <vt:variant>
        <vt:lpwstr/>
      </vt:variant>
      <vt:variant>
        <vt:lpwstr>_Toc204092814</vt:lpwstr>
      </vt:variant>
      <vt:variant>
        <vt:i4>1310775</vt:i4>
      </vt:variant>
      <vt:variant>
        <vt:i4>56</vt:i4>
      </vt:variant>
      <vt:variant>
        <vt:i4>0</vt:i4>
      </vt:variant>
      <vt:variant>
        <vt:i4>5</vt:i4>
      </vt:variant>
      <vt:variant>
        <vt:lpwstr/>
      </vt:variant>
      <vt:variant>
        <vt:lpwstr>_Toc204092813</vt:lpwstr>
      </vt:variant>
      <vt:variant>
        <vt:i4>1310775</vt:i4>
      </vt:variant>
      <vt:variant>
        <vt:i4>50</vt:i4>
      </vt:variant>
      <vt:variant>
        <vt:i4>0</vt:i4>
      </vt:variant>
      <vt:variant>
        <vt:i4>5</vt:i4>
      </vt:variant>
      <vt:variant>
        <vt:lpwstr/>
      </vt:variant>
      <vt:variant>
        <vt:lpwstr>_Toc204092812</vt:lpwstr>
      </vt:variant>
      <vt:variant>
        <vt:i4>1310775</vt:i4>
      </vt:variant>
      <vt:variant>
        <vt:i4>44</vt:i4>
      </vt:variant>
      <vt:variant>
        <vt:i4>0</vt:i4>
      </vt:variant>
      <vt:variant>
        <vt:i4>5</vt:i4>
      </vt:variant>
      <vt:variant>
        <vt:lpwstr/>
      </vt:variant>
      <vt:variant>
        <vt:lpwstr>_Toc204092811</vt:lpwstr>
      </vt:variant>
      <vt:variant>
        <vt:i4>1310775</vt:i4>
      </vt:variant>
      <vt:variant>
        <vt:i4>38</vt:i4>
      </vt:variant>
      <vt:variant>
        <vt:i4>0</vt:i4>
      </vt:variant>
      <vt:variant>
        <vt:i4>5</vt:i4>
      </vt:variant>
      <vt:variant>
        <vt:lpwstr/>
      </vt:variant>
      <vt:variant>
        <vt:lpwstr>_Toc204092810</vt:lpwstr>
      </vt:variant>
      <vt:variant>
        <vt:i4>1376311</vt:i4>
      </vt:variant>
      <vt:variant>
        <vt:i4>32</vt:i4>
      </vt:variant>
      <vt:variant>
        <vt:i4>0</vt:i4>
      </vt:variant>
      <vt:variant>
        <vt:i4>5</vt:i4>
      </vt:variant>
      <vt:variant>
        <vt:lpwstr/>
      </vt:variant>
      <vt:variant>
        <vt:lpwstr>_Toc204092809</vt:lpwstr>
      </vt:variant>
      <vt:variant>
        <vt:i4>1376311</vt:i4>
      </vt:variant>
      <vt:variant>
        <vt:i4>26</vt:i4>
      </vt:variant>
      <vt:variant>
        <vt:i4>0</vt:i4>
      </vt:variant>
      <vt:variant>
        <vt:i4>5</vt:i4>
      </vt:variant>
      <vt:variant>
        <vt:lpwstr/>
      </vt:variant>
      <vt:variant>
        <vt:lpwstr>_Toc204092808</vt:lpwstr>
      </vt:variant>
      <vt:variant>
        <vt:i4>1376311</vt:i4>
      </vt:variant>
      <vt:variant>
        <vt:i4>20</vt:i4>
      </vt:variant>
      <vt:variant>
        <vt:i4>0</vt:i4>
      </vt:variant>
      <vt:variant>
        <vt:i4>5</vt:i4>
      </vt:variant>
      <vt:variant>
        <vt:lpwstr/>
      </vt:variant>
      <vt:variant>
        <vt:lpwstr>_Toc204092807</vt:lpwstr>
      </vt:variant>
      <vt:variant>
        <vt:i4>1376311</vt:i4>
      </vt:variant>
      <vt:variant>
        <vt:i4>14</vt:i4>
      </vt:variant>
      <vt:variant>
        <vt:i4>0</vt:i4>
      </vt:variant>
      <vt:variant>
        <vt:i4>5</vt:i4>
      </vt:variant>
      <vt:variant>
        <vt:lpwstr/>
      </vt:variant>
      <vt:variant>
        <vt:lpwstr>_Toc204092806</vt:lpwstr>
      </vt:variant>
      <vt:variant>
        <vt:i4>1376311</vt:i4>
      </vt:variant>
      <vt:variant>
        <vt:i4>8</vt:i4>
      </vt:variant>
      <vt:variant>
        <vt:i4>0</vt:i4>
      </vt:variant>
      <vt:variant>
        <vt:i4>5</vt:i4>
      </vt:variant>
      <vt:variant>
        <vt:lpwstr/>
      </vt:variant>
      <vt:variant>
        <vt:lpwstr>_Toc204092805</vt:lpwstr>
      </vt:variant>
      <vt:variant>
        <vt:i4>1376311</vt:i4>
      </vt:variant>
      <vt:variant>
        <vt:i4>2</vt:i4>
      </vt:variant>
      <vt:variant>
        <vt:i4>0</vt:i4>
      </vt:variant>
      <vt:variant>
        <vt:i4>5</vt:i4>
      </vt:variant>
      <vt:variant>
        <vt:lpwstr/>
      </vt:variant>
      <vt:variant>
        <vt:lpwstr>_Toc204092804</vt:lpwstr>
      </vt:variant>
      <vt:variant>
        <vt:i4>2883694</vt:i4>
      </vt:variant>
      <vt:variant>
        <vt:i4>63</vt:i4>
      </vt:variant>
      <vt:variant>
        <vt:i4>0</vt:i4>
      </vt:variant>
      <vt:variant>
        <vt:i4>5</vt:i4>
      </vt:variant>
      <vt:variant>
        <vt:lpwstr>https://blueknot.org.au/resources/blue-knot-fact-sheets/talking-about-trauma/applying-trauma-informed-principles-to-conversations-about-trauma/</vt:lpwstr>
      </vt:variant>
      <vt:variant>
        <vt:lpwstr/>
      </vt:variant>
      <vt:variant>
        <vt:i4>7143479</vt:i4>
      </vt:variant>
      <vt:variant>
        <vt:i4>60</vt:i4>
      </vt:variant>
      <vt:variant>
        <vt:i4>0</vt:i4>
      </vt:variant>
      <vt:variant>
        <vt:i4>5</vt:i4>
      </vt:variant>
      <vt:variant>
        <vt:lpwstr>https://www.respectvictoria.vic.gov.au/news/red-flags-what-tech-abuse-and-what-should-you-look-out</vt:lpwstr>
      </vt:variant>
      <vt:variant>
        <vt:lpwstr/>
      </vt:variant>
      <vt:variant>
        <vt:i4>4063337</vt:i4>
      </vt:variant>
      <vt:variant>
        <vt:i4>57</vt:i4>
      </vt:variant>
      <vt:variant>
        <vt:i4>0</vt:i4>
      </vt:variant>
      <vt:variant>
        <vt:i4>5</vt:i4>
      </vt:variant>
      <vt:variant>
        <vt:lpwstr>https://www.aemc.gov.au/rule-changes/protecting-customers-affected-family-violence</vt:lpwstr>
      </vt:variant>
      <vt:variant>
        <vt:lpwstr/>
      </vt:variant>
      <vt:variant>
        <vt:i4>3538976</vt:i4>
      </vt:variant>
      <vt:variant>
        <vt:i4>54</vt:i4>
      </vt:variant>
      <vt:variant>
        <vt:i4>0</vt:i4>
      </vt:variant>
      <vt:variant>
        <vt:i4>5</vt:i4>
      </vt:variant>
      <vt:variant>
        <vt:lpwstr>https://www.infoxchange.org/au/news/2018/05/how-increase-internet-safety-quick-exit-button</vt:lpwstr>
      </vt:variant>
      <vt:variant>
        <vt:lpwstr/>
      </vt:variant>
      <vt:variant>
        <vt:i4>4849678</vt:i4>
      </vt:variant>
      <vt:variant>
        <vt:i4>51</vt:i4>
      </vt:variant>
      <vt:variant>
        <vt:i4>0</vt:i4>
      </vt:variant>
      <vt:variant>
        <vt:i4>5</vt:i4>
      </vt:variant>
      <vt:variant>
        <vt:lpwstr>https://www.aihw.gov.au/family-domestic-and-sexual-violence/understanding-fdsv/community-understanding-and-attitudes/community-understanding-of-fdsv</vt:lpwstr>
      </vt:variant>
      <vt:variant>
        <vt:lpwstr>time</vt:lpwstr>
      </vt:variant>
      <vt:variant>
        <vt:i4>5111894</vt:i4>
      </vt:variant>
      <vt:variant>
        <vt:i4>48</vt:i4>
      </vt:variant>
      <vt:variant>
        <vt:i4>0</vt:i4>
      </vt:variant>
      <vt:variant>
        <vt:i4>5</vt:i4>
      </vt:variant>
      <vt:variant>
        <vt:lpwstr>https://southeastwater.com.au/accounts-and-billing/financial-assistance/support/</vt:lpwstr>
      </vt:variant>
      <vt:variant>
        <vt:lpwstr/>
      </vt:variant>
      <vt:variant>
        <vt:i4>2883627</vt:i4>
      </vt:variant>
      <vt:variant>
        <vt:i4>45</vt:i4>
      </vt:variant>
      <vt:variant>
        <vt:i4>0</vt:i4>
      </vt:variant>
      <vt:variant>
        <vt:i4>5</vt:i4>
      </vt:variant>
      <vt:variant>
        <vt:lpwstr>https://www.esc.vic.gov.au/electricity-and-gas/electricity-and-gas-inquiries-studies-and-reviews/family-violence-resources-review-2018</vt:lpwstr>
      </vt:variant>
      <vt:variant>
        <vt:lpwstr>toc-discussion-paper</vt:lpwstr>
      </vt:variant>
      <vt:variant>
        <vt:i4>3801146</vt:i4>
      </vt:variant>
      <vt:variant>
        <vt:i4>42</vt:i4>
      </vt:variant>
      <vt:variant>
        <vt:i4>0</vt:i4>
      </vt:variant>
      <vt:variant>
        <vt:i4>5</vt:i4>
      </vt:variant>
      <vt:variant>
        <vt:lpwstr>https://www.ourwatch.org.au/link-between-gender-inequality-and-violence</vt:lpwstr>
      </vt:variant>
      <vt:variant>
        <vt:lpwstr/>
      </vt:variant>
      <vt:variant>
        <vt:i4>6619258</vt:i4>
      </vt:variant>
      <vt:variant>
        <vt:i4>39</vt:i4>
      </vt:variant>
      <vt:variant>
        <vt:i4>0</vt:i4>
      </vt:variant>
      <vt:variant>
        <vt:i4>5</vt:i4>
      </vt:variant>
      <vt:variant>
        <vt:lpwstr>https://www.ourwatch.org.au/what-is-primary-prevention</vt:lpwstr>
      </vt:variant>
      <vt:variant>
        <vt:lpwstr/>
      </vt:variant>
      <vt:variant>
        <vt:i4>7864437</vt:i4>
      </vt:variant>
      <vt:variant>
        <vt:i4>36</vt:i4>
      </vt:variant>
      <vt:variant>
        <vt:i4>0</vt:i4>
      </vt:variant>
      <vt:variant>
        <vt:i4>5</vt:i4>
      </vt:variant>
      <vt:variant>
        <vt:lpwstr>https://www.abs.gov.au/statistics/people/crime-and-justice/personal-safety-australia/latest-release</vt:lpwstr>
      </vt:variant>
      <vt:variant>
        <vt:lpwstr/>
      </vt:variant>
      <vt:variant>
        <vt:i4>2031623</vt:i4>
      </vt:variant>
      <vt:variant>
        <vt:i4>33</vt:i4>
      </vt:variant>
      <vt:variant>
        <vt:i4>0</vt:i4>
      </vt:variant>
      <vt:variant>
        <vt:i4>5</vt:i4>
      </vt:variant>
      <vt:variant>
        <vt:lpwstr>https://www.vic.gov.au/victorian-family-violence-data-collection-framework/intersectionality-and-family-violence</vt:lpwstr>
      </vt:variant>
      <vt:variant>
        <vt:lpwstr/>
      </vt:variant>
      <vt:variant>
        <vt:i4>917520</vt:i4>
      </vt:variant>
      <vt:variant>
        <vt:i4>30</vt:i4>
      </vt:variant>
      <vt:variant>
        <vt:i4>0</vt:i4>
      </vt:variant>
      <vt:variant>
        <vt:i4>5</vt:i4>
      </vt:variant>
      <vt:variant>
        <vt:lpwstr>http://www.worksafe.vic.gov.au/workwell-toolkit-exposure-traumatic-events</vt:lpwstr>
      </vt:variant>
      <vt:variant>
        <vt:lpwstr/>
      </vt:variant>
      <vt:variant>
        <vt:i4>6684730</vt:i4>
      </vt:variant>
      <vt:variant>
        <vt:i4>27</vt:i4>
      </vt:variant>
      <vt:variant>
        <vt:i4>0</vt:i4>
      </vt:variant>
      <vt:variant>
        <vt:i4>5</vt:i4>
      </vt:variant>
      <vt:variant>
        <vt:lpwstr>https://www.iso.org/standard/73261.html</vt:lpwstr>
      </vt:variant>
      <vt:variant>
        <vt:lpwstr/>
      </vt:variant>
      <vt:variant>
        <vt:i4>4063337</vt:i4>
      </vt:variant>
      <vt:variant>
        <vt:i4>24</vt:i4>
      </vt:variant>
      <vt:variant>
        <vt:i4>0</vt:i4>
      </vt:variant>
      <vt:variant>
        <vt:i4>5</vt:i4>
      </vt:variant>
      <vt:variant>
        <vt:lpwstr>https://www.aemc.gov.au/rule-changes/protecting-customers-affected-family-violence</vt:lpwstr>
      </vt:variant>
      <vt:variant>
        <vt:lpwstr/>
      </vt:variant>
      <vt:variant>
        <vt:i4>6619189</vt:i4>
      </vt:variant>
      <vt:variant>
        <vt:i4>21</vt:i4>
      </vt:variant>
      <vt:variant>
        <vt:i4>0</vt:i4>
      </vt:variant>
      <vt:variant>
        <vt:i4>5</vt:i4>
      </vt:variant>
      <vt:variant>
        <vt:lpwstr>https://coliban.com.au/water-industry-first-coliban-water-puts-would-be-abusers-notice</vt:lpwstr>
      </vt:variant>
      <vt:variant>
        <vt:lpwstr>:~:text=In%20a%20first%20among%20Victoria%E2%80%99s%20water%20corporations%2C%20Coliban,to%20customers%20and%20team%20members%20experiencing%20family%20violence.</vt:lpwstr>
      </vt:variant>
      <vt:variant>
        <vt:i4>65543</vt:i4>
      </vt:variant>
      <vt:variant>
        <vt:i4>18</vt:i4>
      </vt:variant>
      <vt:variant>
        <vt:i4>0</vt:i4>
      </vt:variant>
      <vt:variant>
        <vt:i4>5</vt:i4>
      </vt:variant>
      <vt:variant>
        <vt:lpwstr>https://www.vic.gov.au/maram-practice-guides-professionals-working-adults-using-family-violence/responsibility-3</vt:lpwstr>
      </vt:variant>
      <vt:variant>
        <vt:lpwstr>36-recognising-invitations-to-collude</vt:lpwstr>
      </vt:variant>
      <vt:variant>
        <vt:i4>524354</vt:i4>
      </vt:variant>
      <vt:variant>
        <vt:i4>15</vt:i4>
      </vt:variant>
      <vt:variant>
        <vt:i4>0</vt:i4>
      </vt:variant>
      <vt:variant>
        <vt:i4>5</vt:i4>
      </vt:variant>
      <vt:variant>
        <vt:lpwstr>https://www.vic.gov.au/maram-practice-guides-foundation-knowledge-guide/key-concepts-practice</vt:lpwstr>
      </vt:variant>
      <vt:variant>
        <vt:lpwstr/>
      </vt:variant>
      <vt:variant>
        <vt:i4>7798817</vt:i4>
      </vt:variant>
      <vt:variant>
        <vt:i4>12</vt:i4>
      </vt:variant>
      <vt:variant>
        <vt:i4>0</vt:i4>
      </vt:variant>
      <vt:variant>
        <vt:i4>5</vt:i4>
      </vt:variant>
      <vt:variant>
        <vt:lpwstr>https://www.abs.gov.au/statistics/people/crime-and-justice/partner-violence/2021-22</vt:lpwstr>
      </vt:variant>
      <vt:variant>
        <vt:lpwstr>prevalence-rates</vt:lpwstr>
      </vt:variant>
      <vt:variant>
        <vt:i4>4784216</vt:i4>
      </vt:variant>
      <vt:variant>
        <vt:i4>9</vt:i4>
      </vt:variant>
      <vt:variant>
        <vt:i4>0</vt:i4>
      </vt:variant>
      <vt:variant>
        <vt:i4>5</vt:i4>
      </vt:variant>
      <vt:variant>
        <vt:lpwstr>https://flequity.au/designed-to-disrupt/</vt:lpwstr>
      </vt:variant>
      <vt:variant>
        <vt:lpwstr/>
      </vt:variant>
      <vt:variant>
        <vt:i4>4194388</vt:i4>
      </vt:variant>
      <vt:variant>
        <vt:i4>6</vt:i4>
      </vt:variant>
      <vt:variant>
        <vt:i4>0</vt:i4>
      </vt:variant>
      <vt:variant>
        <vt:i4>5</vt:i4>
      </vt:variant>
      <vt:variant>
        <vt:lpwstr>https://www.esafety.gov.au/industry/safety-by-design</vt:lpwstr>
      </vt:variant>
      <vt:variant>
        <vt:lpwstr/>
      </vt:variant>
      <vt:variant>
        <vt:i4>5177433</vt:i4>
      </vt:variant>
      <vt:variant>
        <vt:i4>3</vt:i4>
      </vt:variant>
      <vt:variant>
        <vt:i4>0</vt:i4>
      </vt:variant>
      <vt:variant>
        <vt:i4>5</vt:i4>
      </vt:variant>
      <vt:variant>
        <vt:lpwstr>https://url.au.m.mimecastprotect.com/s/7eKaCr81V5uBnyVTxIBc4Fvf9?domain=water.vic.gov.au</vt:lpwstr>
      </vt:variant>
      <vt:variant>
        <vt:lpwstr/>
      </vt:variant>
      <vt:variant>
        <vt:i4>4849735</vt:i4>
      </vt:variant>
      <vt:variant>
        <vt:i4>0</vt:i4>
      </vt:variant>
      <vt:variant>
        <vt:i4>0</vt:i4>
      </vt:variant>
      <vt:variant>
        <vt:i4>5</vt:i4>
      </vt:variant>
      <vt:variant>
        <vt:lpwstr>https://safeandequal.org.au/training-events/supporting-businesses-workplaces/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Better practice in responding to family violence handbook</dc:title>
  <dc:subject/>
  <dc:creator>Peta Farquhar (ESC)</dc:creator>
  <cp:keywords/>
  <dc:description>Exploring ways essential services providers can provide family violence assistance that is safe and effective</dc:description>
  <cp:lastModifiedBy>Peta Farquhar (ESC)</cp:lastModifiedBy>
  <cp:revision>9</cp:revision>
  <cp:lastPrinted>2018-01-11T02:51:00Z</cp:lastPrinted>
  <dcterms:created xsi:type="dcterms:W3CDTF">2025-08-25T01:57:00Z</dcterms:created>
  <dcterms:modified xsi:type="dcterms:W3CDTF">2025-09-03T23:15:00Z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7a1ff1ae,68753c27,635e120f,7bd35d45,161ece9a,222ac179,4b2b363d,3878e507,160e98cb,7ecd1921,1d95c6c4,1e20c095,23bcb297,534e826c,7331ad6d,739021b0,10a8b412,2af9db49,15fde7df,5aee3d9b,7fd8a675</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ontentTypeId">
    <vt:lpwstr>0x010100FE71291750FD564B880DB73BDC285AEC</vt:lpwstr>
  </property>
  <property fmtid="{D5CDD505-2E9C-101B-9397-08002B2CF9AE}" pid="6" name="MediaServiceImageTags">
    <vt:lpwstr/>
  </property>
  <property fmtid="{D5CDD505-2E9C-101B-9397-08002B2CF9AE}" pid="7" name="MSIP_Label_90e7f466-423d-4722-af16-ba0e3ba437ba_Enabled">
    <vt:lpwstr>true</vt:lpwstr>
  </property>
  <property fmtid="{D5CDD505-2E9C-101B-9397-08002B2CF9AE}" pid="8" name="MSIP_Label_90e7f466-423d-4722-af16-ba0e3ba437ba_SetDate">
    <vt:lpwstr>2025-09-02T03:42:39Z</vt:lpwstr>
  </property>
  <property fmtid="{D5CDD505-2E9C-101B-9397-08002B2CF9AE}" pid="9" name="MSIP_Label_90e7f466-423d-4722-af16-ba0e3ba437ba_Method">
    <vt:lpwstr>Privileged</vt:lpwstr>
  </property>
  <property fmtid="{D5CDD505-2E9C-101B-9397-08002B2CF9AE}" pid="10" name="MSIP_Label_90e7f466-423d-4722-af16-ba0e3ba437ba_Name">
    <vt:lpwstr>No Marking</vt:lpwstr>
  </property>
  <property fmtid="{D5CDD505-2E9C-101B-9397-08002B2CF9AE}" pid="11" name="MSIP_Label_90e7f466-423d-4722-af16-ba0e3ba437ba_SiteId">
    <vt:lpwstr>5f894de5-5651-487a-aaff-5a8c899b254d</vt:lpwstr>
  </property>
  <property fmtid="{D5CDD505-2E9C-101B-9397-08002B2CF9AE}" pid="12" name="MSIP_Label_90e7f466-423d-4722-af16-ba0e3ba437ba_ActionId">
    <vt:lpwstr>f64a683c-1243-4464-8f96-0411bb0ff107</vt:lpwstr>
  </property>
  <property fmtid="{D5CDD505-2E9C-101B-9397-08002B2CF9AE}" pid="13" name="MSIP_Label_90e7f466-423d-4722-af16-ba0e3ba437ba_ContentBits">
    <vt:lpwstr>0</vt:lpwstr>
  </property>
  <property fmtid="{D5CDD505-2E9C-101B-9397-08002B2CF9AE}" pid="14" name="MSIP_Label_90e7f466-423d-4722-af16-ba0e3ba437ba_Tag">
    <vt:lpwstr>10, 0, 1, 1</vt:lpwstr>
  </property>
</Properties>
</file>