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8ECDB" w14:textId="2CACBC01" w:rsidR="00075EB2" w:rsidRPr="00E050F4" w:rsidRDefault="00075EB2" w:rsidP="00075EB2">
      <w:pPr>
        <w:pStyle w:val="Heading1"/>
      </w:pPr>
      <w:bookmarkStart w:id="1" w:name="_Toc125370283"/>
      <w:bookmarkStart w:id="2" w:name="_Hlk142985743"/>
      <w:r>
        <w:t xml:space="preserve">Annex </w:t>
      </w:r>
      <w:r w:rsidR="002B3998">
        <w:t>E</w:t>
      </w:r>
      <w:r>
        <w:t xml:space="preserve"> – Proposed amendments to the Energy Retail Code of Practice</w:t>
      </w:r>
      <w:bookmarkEnd w:id="1"/>
    </w:p>
    <w:p w14:paraId="4CE63D3F" w14:textId="74BF8D6C" w:rsidR="00075EB2" w:rsidRDefault="00075EB2" w:rsidP="00075EB2">
      <w:bookmarkStart w:id="3" w:name="_Hlk142985773"/>
      <w:bookmarkEnd w:id="2"/>
      <w:r w:rsidRPr="00C938B9">
        <w:t>Table 1</w:t>
      </w:r>
      <w:r>
        <w:t xml:space="preserve"> </w:t>
      </w:r>
      <w:r w:rsidRPr="00C938B9">
        <w:t>list</w:t>
      </w:r>
      <w:r>
        <w:t>s</w:t>
      </w:r>
      <w:r w:rsidRPr="00C938B9">
        <w:t xml:space="preserve"> </w:t>
      </w:r>
      <w:r>
        <w:t xml:space="preserve">proposed amendments to the Energy Retail Code of Practice to reflect changes to clause numbering </w:t>
      </w:r>
      <w:r w:rsidR="009F1390">
        <w:t xml:space="preserve">and nomenclature </w:t>
      </w:r>
      <w:r>
        <w:t>that arise from the making of the proposed Gas Distribution Code of Practice</w:t>
      </w:r>
      <w:r w:rsidRPr="00C938B9">
        <w:t>.</w:t>
      </w:r>
    </w:p>
    <w:p w14:paraId="46E4D60D" w14:textId="7CA7DC1C" w:rsidR="00331562" w:rsidRDefault="002B3998" w:rsidP="002B3998">
      <w:pPr>
        <w:tabs>
          <w:tab w:val="left" w:pos="4992"/>
        </w:tabs>
      </w:pPr>
      <w:r>
        <w:tab/>
      </w:r>
    </w:p>
    <w:p w14:paraId="37C881BD" w14:textId="13DF750D" w:rsidR="00075EB2" w:rsidRDefault="00075EB2" w:rsidP="00075EB2">
      <w:pPr>
        <w:pStyle w:val="Figure-Table-BoxHeading"/>
        <w:numPr>
          <w:ilvl w:val="0"/>
          <w:numId w:val="0"/>
        </w:numPr>
        <w:ind w:left="851" w:hanging="851"/>
      </w:pPr>
      <w:r w:rsidRPr="00A65DB4">
        <w:t xml:space="preserve">Table 1. </w:t>
      </w:r>
      <w:bookmarkStart w:id="4" w:name="_Hlk140147738"/>
      <w:r w:rsidRPr="00A65DB4">
        <w:t xml:space="preserve">Proposed </w:t>
      </w:r>
      <w:bookmarkEnd w:id="4"/>
      <w:r>
        <w:t>consequential changes to the Energy Retail Code of Practice</w:t>
      </w:r>
    </w:p>
    <w:tbl>
      <w:tblPr>
        <w:tblStyle w:val="TableGrid"/>
        <w:tblW w:w="9867" w:type="dxa"/>
        <w:tblLook w:val="04A0" w:firstRow="1" w:lastRow="0" w:firstColumn="1" w:lastColumn="0" w:noHBand="0" w:noVBand="1"/>
      </w:tblPr>
      <w:tblGrid>
        <w:gridCol w:w="1219"/>
        <w:gridCol w:w="1417"/>
        <w:gridCol w:w="3970"/>
        <w:gridCol w:w="3261"/>
      </w:tblGrid>
      <w:tr w:rsidR="00075EB2" w14:paraId="00874E95" w14:textId="77777777" w:rsidTr="002B39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19" w:type="dxa"/>
          </w:tcPr>
          <w:p w14:paraId="7048831B" w14:textId="77777777" w:rsidR="00075EB2" w:rsidRPr="00AB2119" w:rsidRDefault="00075EB2" w:rsidP="00FE4F51">
            <w:pPr>
              <w:keepNext/>
              <w:spacing w:after="120"/>
              <w:rPr>
                <w:b w:val="0"/>
              </w:rPr>
            </w:pPr>
            <w:proofErr w:type="spellStart"/>
            <w:r w:rsidRPr="00AB2119">
              <w:t>ERCoP</w:t>
            </w:r>
            <w:proofErr w:type="spellEnd"/>
            <w:r w:rsidRPr="00AB2119">
              <w:t xml:space="preserve"> (v2) page number</w:t>
            </w:r>
          </w:p>
        </w:tc>
        <w:tc>
          <w:tcPr>
            <w:tcW w:w="1417" w:type="dxa"/>
          </w:tcPr>
          <w:p w14:paraId="28DAA3C3" w14:textId="77777777" w:rsidR="00075EB2" w:rsidRPr="00AB2119" w:rsidRDefault="00075EB2" w:rsidP="00FE4F51">
            <w:pPr>
              <w:keepNext/>
              <w:spacing w:after="120"/>
            </w:pPr>
            <w:proofErr w:type="spellStart"/>
            <w:r w:rsidRPr="00AB2119">
              <w:t>ERCoP</w:t>
            </w:r>
            <w:proofErr w:type="spellEnd"/>
            <w:r w:rsidRPr="00AB2119">
              <w:t xml:space="preserve"> (v2) clause</w:t>
            </w:r>
          </w:p>
        </w:tc>
        <w:tc>
          <w:tcPr>
            <w:tcW w:w="3970" w:type="dxa"/>
          </w:tcPr>
          <w:p w14:paraId="66C93A8B" w14:textId="77777777" w:rsidR="00075EB2" w:rsidRPr="00AB2119" w:rsidRDefault="00075EB2" w:rsidP="00FE4F51">
            <w:pPr>
              <w:keepNext/>
              <w:spacing w:after="120"/>
            </w:pPr>
            <w:r w:rsidRPr="00AB2119">
              <w:t>Reference to the Gas Distribution System Code of Practice</w:t>
            </w:r>
          </w:p>
        </w:tc>
        <w:tc>
          <w:tcPr>
            <w:tcW w:w="3261" w:type="dxa"/>
          </w:tcPr>
          <w:p w14:paraId="50D7C402" w14:textId="77777777" w:rsidR="00075EB2" w:rsidRPr="00AB2119" w:rsidRDefault="00075EB2" w:rsidP="00FE4F51">
            <w:pPr>
              <w:spacing w:after="120"/>
            </w:pPr>
            <w:r w:rsidRPr="00AB2119">
              <w:t>Amendment</w:t>
            </w:r>
          </w:p>
        </w:tc>
      </w:tr>
      <w:tr w:rsidR="00075EB2" w14:paraId="48E6C17C" w14:textId="77777777" w:rsidTr="002B3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19" w:type="dxa"/>
          </w:tcPr>
          <w:p w14:paraId="61DE530A" w14:textId="77777777" w:rsidR="00075EB2" w:rsidRPr="00AB2119" w:rsidRDefault="00075EB2" w:rsidP="00FE4F51">
            <w:pPr>
              <w:keepNext/>
              <w:spacing w:after="120"/>
            </w:pPr>
            <w:r w:rsidRPr="00AB2119">
              <w:t>13</w:t>
            </w:r>
          </w:p>
        </w:tc>
        <w:tc>
          <w:tcPr>
            <w:tcW w:w="1417" w:type="dxa"/>
          </w:tcPr>
          <w:p w14:paraId="29248738" w14:textId="77777777" w:rsidR="00075EB2" w:rsidRPr="00AB2119" w:rsidRDefault="00075EB2" w:rsidP="00FE4F51">
            <w:pPr>
              <w:keepNext/>
              <w:spacing w:after="120"/>
            </w:pPr>
            <w:r w:rsidRPr="00AB2119">
              <w:t>3</w:t>
            </w:r>
          </w:p>
        </w:tc>
        <w:tc>
          <w:tcPr>
            <w:tcW w:w="3970" w:type="dxa"/>
          </w:tcPr>
          <w:p w14:paraId="79643373" w14:textId="7BED0F2B" w:rsidR="00075EB2" w:rsidRPr="00AB2119" w:rsidRDefault="00075EB2" w:rsidP="00FE4F51">
            <w:pPr>
              <w:keepNext/>
              <w:spacing w:after="120"/>
            </w:pPr>
            <w:r w:rsidRPr="00AB2119">
              <w:rPr>
                <w:i/>
              </w:rPr>
              <w:t>Gas Distribution System Code</w:t>
            </w:r>
            <w:r w:rsidRPr="00AB2119">
              <w:t xml:space="preserve"> means the code of practice of that name made by the Commission under Part 6 of the </w:t>
            </w:r>
            <w:r w:rsidRPr="009E3A32">
              <w:rPr>
                <w:i/>
                <w:iCs/>
              </w:rPr>
              <w:t>Essential Services Commission Act 2001</w:t>
            </w:r>
            <w:r w:rsidRPr="00AB2119">
              <w:t>;</w:t>
            </w:r>
          </w:p>
        </w:tc>
        <w:tc>
          <w:tcPr>
            <w:tcW w:w="3261" w:type="dxa"/>
          </w:tcPr>
          <w:p w14:paraId="1416C741" w14:textId="77777777" w:rsidR="00075EB2" w:rsidRPr="00AB2119" w:rsidRDefault="00075EB2" w:rsidP="00FE4F51">
            <w:pPr>
              <w:spacing w:after="120"/>
            </w:pPr>
            <w:r w:rsidRPr="00AB2119">
              <w:t>Replace ‘</w:t>
            </w:r>
            <w:r w:rsidRPr="00AB2119">
              <w:rPr>
                <w:i/>
              </w:rPr>
              <w:t>Gas Distribution System Code</w:t>
            </w:r>
            <w:r w:rsidRPr="00AB2119">
              <w:t>’ with ‘</w:t>
            </w:r>
            <w:r w:rsidRPr="00AB2119">
              <w:rPr>
                <w:i/>
              </w:rPr>
              <w:t>Gas Distribution Code of Practice</w:t>
            </w:r>
            <w:r w:rsidRPr="00AB2119">
              <w:t>’.</w:t>
            </w:r>
          </w:p>
        </w:tc>
      </w:tr>
      <w:tr w:rsidR="00075EB2" w14:paraId="587DCB8F" w14:textId="77777777" w:rsidTr="002B39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19" w:type="dxa"/>
          </w:tcPr>
          <w:p w14:paraId="579986B7" w14:textId="77777777" w:rsidR="00075EB2" w:rsidRPr="00AB2119" w:rsidRDefault="00075EB2" w:rsidP="00FE4F51">
            <w:pPr>
              <w:spacing w:after="120"/>
            </w:pPr>
            <w:r w:rsidRPr="00AB2119">
              <w:t>53</w:t>
            </w:r>
          </w:p>
        </w:tc>
        <w:tc>
          <w:tcPr>
            <w:tcW w:w="1417" w:type="dxa"/>
          </w:tcPr>
          <w:p w14:paraId="37D1FE10" w14:textId="2687183F" w:rsidR="00075EB2" w:rsidRPr="00AB2119" w:rsidRDefault="00075EB2" w:rsidP="00FE4F51">
            <w:pPr>
              <w:spacing w:after="120"/>
            </w:pPr>
            <w:r w:rsidRPr="00AB2119">
              <w:t>6</w:t>
            </w:r>
            <w:r w:rsidR="001673D0">
              <w:t>3</w:t>
            </w:r>
            <w:r w:rsidRPr="00AB2119">
              <w:t>(1)</w:t>
            </w:r>
          </w:p>
        </w:tc>
        <w:tc>
          <w:tcPr>
            <w:tcW w:w="3970" w:type="dxa"/>
          </w:tcPr>
          <w:p w14:paraId="0E0C6EA7" w14:textId="77777777" w:rsidR="00075EB2" w:rsidRPr="00AB2119" w:rsidRDefault="00075EB2" w:rsidP="00FE4F51">
            <w:pPr>
              <w:spacing w:after="120"/>
              <w:rPr>
                <w:i/>
              </w:rPr>
            </w:pPr>
            <w:r>
              <w:t xml:space="preserve">Note: Additional obligations in relation to the provision of metering information to small customers are contained in the </w:t>
            </w:r>
            <w:r w:rsidRPr="005E4AB4">
              <w:t>Electricity Metering Code</w:t>
            </w:r>
            <w:r w:rsidRPr="00CE6BF1">
              <w:rPr>
                <w:i/>
                <w:iCs/>
              </w:rPr>
              <w:t xml:space="preserve"> </w:t>
            </w:r>
            <w:r>
              <w:t xml:space="preserve">and the </w:t>
            </w:r>
            <w:r w:rsidRPr="00CE6BF1">
              <w:rPr>
                <w:i/>
                <w:iCs/>
              </w:rPr>
              <w:t>Gas Distribution System Code</w:t>
            </w:r>
            <w:r>
              <w:t>.</w:t>
            </w:r>
          </w:p>
        </w:tc>
        <w:tc>
          <w:tcPr>
            <w:tcW w:w="3261" w:type="dxa"/>
          </w:tcPr>
          <w:p w14:paraId="0DFDB10C" w14:textId="77777777" w:rsidR="00075EB2" w:rsidRPr="00AB2119" w:rsidRDefault="00075EB2" w:rsidP="00FE4F51">
            <w:pPr>
              <w:spacing w:after="120"/>
            </w:pPr>
            <w:r w:rsidRPr="00AB2119">
              <w:t>Replace ‘</w:t>
            </w:r>
            <w:r w:rsidRPr="00AB2119">
              <w:rPr>
                <w:i/>
              </w:rPr>
              <w:t>Gas Distribution System Code</w:t>
            </w:r>
            <w:r w:rsidRPr="00AB2119">
              <w:t>’ with ‘</w:t>
            </w:r>
            <w:r w:rsidRPr="00AB2119">
              <w:rPr>
                <w:i/>
              </w:rPr>
              <w:t>Gas Distribution Code of Practice</w:t>
            </w:r>
            <w:r w:rsidRPr="00AB2119">
              <w:t>’.</w:t>
            </w:r>
          </w:p>
        </w:tc>
      </w:tr>
      <w:tr w:rsidR="00075EB2" w14:paraId="6CE94DDC" w14:textId="77777777" w:rsidTr="002B3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19" w:type="dxa"/>
          </w:tcPr>
          <w:p w14:paraId="6CF7219C" w14:textId="77777777" w:rsidR="00075EB2" w:rsidRPr="00AB2119" w:rsidRDefault="00075EB2" w:rsidP="00FE4F51">
            <w:pPr>
              <w:spacing w:after="120"/>
            </w:pPr>
            <w:r w:rsidRPr="00AB2119">
              <w:t>57</w:t>
            </w:r>
          </w:p>
        </w:tc>
        <w:tc>
          <w:tcPr>
            <w:tcW w:w="1417" w:type="dxa"/>
          </w:tcPr>
          <w:p w14:paraId="5FD156C1" w14:textId="77777777" w:rsidR="00075EB2" w:rsidRPr="00AB2119" w:rsidRDefault="00075EB2" w:rsidP="00FE4F51">
            <w:pPr>
              <w:spacing w:after="120"/>
            </w:pPr>
            <w:r w:rsidRPr="00AB2119">
              <w:t>69(5)</w:t>
            </w:r>
          </w:p>
        </w:tc>
        <w:tc>
          <w:tcPr>
            <w:tcW w:w="3970" w:type="dxa"/>
          </w:tcPr>
          <w:p w14:paraId="7CFA1854" w14:textId="77777777" w:rsidR="00075EB2" w:rsidRDefault="00075EB2" w:rsidP="00FE4F51">
            <w:pPr>
              <w:spacing w:after="120"/>
            </w:pPr>
            <w:r>
              <w:t xml:space="preserve">Note: Additional obligations in relation to the provision of metering information to small customers are contained in the </w:t>
            </w:r>
            <w:r w:rsidRPr="005E4AB4">
              <w:t>Electricity Metering Code a</w:t>
            </w:r>
            <w:r>
              <w:t xml:space="preserve">nd the </w:t>
            </w:r>
            <w:r w:rsidRPr="00CE6BF1">
              <w:rPr>
                <w:i/>
                <w:iCs/>
              </w:rPr>
              <w:t>Gas Distribution System Code</w:t>
            </w:r>
            <w:r>
              <w:t>.</w:t>
            </w:r>
          </w:p>
        </w:tc>
        <w:tc>
          <w:tcPr>
            <w:tcW w:w="3261" w:type="dxa"/>
          </w:tcPr>
          <w:p w14:paraId="21845623" w14:textId="77777777" w:rsidR="00075EB2" w:rsidRPr="00AB2119" w:rsidRDefault="00075EB2" w:rsidP="00FE4F51">
            <w:pPr>
              <w:spacing w:after="120"/>
            </w:pPr>
            <w:r w:rsidRPr="00AB2119">
              <w:t>Replace ‘</w:t>
            </w:r>
            <w:r w:rsidRPr="00AB2119">
              <w:rPr>
                <w:i/>
              </w:rPr>
              <w:t>Gas Distribution System Code</w:t>
            </w:r>
            <w:r w:rsidRPr="00AB2119">
              <w:t>’ with ‘</w:t>
            </w:r>
            <w:r w:rsidRPr="00AB2119">
              <w:rPr>
                <w:i/>
              </w:rPr>
              <w:t>Gas Distribution Code of Practice</w:t>
            </w:r>
            <w:r w:rsidRPr="00AB2119">
              <w:t>’.</w:t>
            </w:r>
          </w:p>
        </w:tc>
      </w:tr>
      <w:tr w:rsidR="00075EB2" w14:paraId="27BD6D78" w14:textId="77777777" w:rsidTr="002B39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19" w:type="dxa"/>
          </w:tcPr>
          <w:p w14:paraId="4D5CE642" w14:textId="77777777" w:rsidR="00075EB2" w:rsidRPr="00AB2119" w:rsidRDefault="00075EB2" w:rsidP="00FE4F51">
            <w:pPr>
              <w:spacing w:after="120"/>
            </w:pPr>
            <w:r w:rsidRPr="00AB2119">
              <w:t>107</w:t>
            </w:r>
          </w:p>
        </w:tc>
        <w:tc>
          <w:tcPr>
            <w:tcW w:w="1417" w:type="dxa"/>
          </w:tcPr>
          <w:p w14:paraId="7FFA5D32" w14:textId="77777777" w:rsidR="00075EB2" w:rsidRPr="00AB2119" w:rsidRDefault="00075EB2" w:rsidP="00FE4F51">
            <w:pPr>
              <w:spacing w:after="120"/>
            </w:pPr>
            <w:r w:rsidRPr="00AB2119">
              <w:t>163(1)(a)(iv)</w:t>
            </w:r>
          </w:p>
        </w:tc>
        <w:tc>
          <w:tcPr>
            <w:tcW w:w="3970" w:type="dxa"/>
          </w:tcPr>
          <w:p w14:paraId="42D64498" w14:textId="5A3F9CFE" w:rsidR="00642674" w:rsidRPr="00642674" w:rsidRDefault="00075EB2" w:rsidP="002B3998">
            <w:pPr>
              <w:spacing w:after="120"/>
            </w:pPr>
            <w:r>
              <w:t xml:space="preserve">if the retailer provides gas to the relevant customer, advice that there may be distributor planned interruptions under the </w:t>
            </w:r>
            <w:r w:rsidRPr="0033637A">
              <w:rPr>
                <w:i/>
                <w:iCs/>
              </w:rPr>
              <w:t>Gas Distribution System Code</w:t>
            </w:r>
            <w:r>
              <w:t xml:space="preserve"> or unplanned interruptions to the supply at the address and that the distributor is required to notify them of a distributor planned interruption under the </w:t>
            </w:r>
            <w:r w:rsidRPr="0033637A">
              <w:rPr>
                <w:i/>
                <w:iCs/>
              </w:rPr>
              <w:t>Gas Distribution System Code</w:t>
            </w:r>
            <w:r>
              <w:t>;</w:t>
            </w:r>
          </w:p>
        </w:tc>
        <w:tc>
          <w:tcPr>
            <w:tcW w:w="3261" w:type="dxa"/>
          </w:tcPr>
          <w:p w14:paraId="311257C2" w14:textId="77777777" w:rsidR="00075EB2" w:rsidRPr="00AB2119" w:rsidRDefault="00075EB2" w:rsidP="00FE4F51">
            <w:pPr>
              <w:spacing w:after="120"/>
            </w:pPr>
            <w:r w:rsidRPr="00AB2119">
              <w:t>Replace both references to ‘</w:t>
            </w:r>
            <w:r w:rsidRPr="00AB2119">
              <w:rPr>
                <w:i/>
              </w:rPr>
              <w:t>Gas Distribution System Code</w:t>
            </w:r>
            <w:r w:rsidRPr="00AB2119">
              <w:t>’ with ‘</w:t>
            </w:r>
            <w:r w:rsidRPr="00AB2119">
              <w:rPr>
                <w:i/>
              </w:rPr>
              <w:t>Gas Distribution Code of Practice</w:t>
            </w:r>
            <w:r w:rsidRPr="00AB2119">
              <w:t>’.</w:t>
            </w:r>
          </w:p>
        </w:tc>
      </w:tr>
      <w:tr w:rsidR="00075EB2" w14:paraId="4F6F8C45" w14:textId="77777777" w:rsidTr="002B3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19" w:type="dxa"/>
          </w:tcPr>
          <w:p w14:paraId="291D4CB7" w14:textId="77777777" w:rsidR="00075EB2" w:rsidRPr="00AB2119" w:rsidRDefault="00075EB2" w:rsidP="00FE4F51">
            <w:pPr>
              <w:spacing w:after="120"/>
            </w:pPr>
            <w:r w:rsidRPr="00AB2119">
              <w:t>109</w:t>
            </w:r>
          </w:p>
        </w:tc>
        <w:tc>
          <w:tcPr>
            <w:tcW w:w="1417" w:type="dxa"/>
          </w:tcPr>
          <w:p w14:paraId="6414E431" w14:textId="77777777" w:rsidR="00075EB2" w:rsidRPr="00AB2119" w:rsidRDefault="00075EB2" w:rsidP="00FE4F51">
            <w:pPr>
              <w:spacing w:after="120"/>
            </w:pPr>
            <w:r w:rsidRPr="00AB2119">
              <w:t>165(1)(a)</w:t>
            </w:r>
          </w:p>
        </w:tc>
        <w:tc>
          <w:tcPr>
            <w:tcW w:w="3970" w:type="dxa"/>
          </w:tcPr>
          <w:p w14:paraId="1083123B" w14:textId="697FC26B" w:rsidR="00075EB2" w:rsidRPr="00AB2119" w:rsidRDefault="00075EB2" w:rsidP="00FE4F51">
            <w:pPr>
              <w:spacing w:after="120"/>
            </w:pPr>
            <w:r w:rsidRPr="00AB2119">
              <w:t>within one business day after receiving relevant information about the life</w:t>
            </w:r>
            <w:r w:rsidR="006715AC">
              <w:t>-</w:t>
            </w:r>
            <w:r w:rsidRPr="00AB2119">
              <w:t xml:space="preserve">support equipment requirements for the relevant customer’s premises (including medical confirmation) or any relevant contact details, give such information to the distributor for the </w:t>
            </w:r>
            <w:r w:rsidRPr="00AB2119">
              <w:lastRenderedPageBreak/>
              <w:t>purposes of updating the distributor’s registration under clause 12.2.1(a) or 12.2.2 of the Electricity Distribution Code, or clause 4A.3(a)(</w:t>
            </w:r>
            <w:proofErr w:type="spellStart"/>
            <w:r w:rsidRPr="00AB2119">
              <w:t>i</w:t>
            </w:r>
            <w:proofErr w:type="spellEnd"/>
            <w:r w:rsidRPr="00AB2119">
              <w:t xml:space="preserve">) of the </w:t>
            </w:r>
            <w:r w:rsidRPr="00AB2119">
              <w:rPr>
                <w:i/>
              </w:rPr>
              <w:t>Gas Distribution System Code</w:t>
            </w:r>
            <w:r w:rsidRPr="00AB2119">
              <w:t>, unless the relevant information was provided to the retailer by the distributor; and</w:t>
            </w:r>
          </w:p>
        </w:tc>
        <w:tc>
          <w:tcPr>
            <w:tcW w:w="3261" w:type="dxa"/>
          </w:tcPr>
          <w:p w14:paraId="0F5F2087" w14:textId="3053F6BD" w:rsidR="00075EB2" w:rsidRPr="00AB2119" w:rsidRDefault="00075EB2" w:rsidP="00FE4F51">
            <w:pPr>
              <w:spacing w:after="120"/>
            </w:pPr>
            <w:r w:rsidRPr="00AB2119">
              <w:lastRenderedPageBreak/>
              <w:t>Replace reference to ‘clause 4A.3(a)(</w:t>
            </w:r>
            <w:proofErr w:type="spellStart"/>
            <w:r w:rsidRPr="00AB2119">
              <w:t>i</w:t>
            </w:r>
            <w:proofErr w:type="spellEnd"/>
            <w:r w:rsidRPr="00AB2119">
              <w:t xml:space="preserve">) of the </w:t>
            </w:r>
            <w:r w:rsidRPr="00AB2119">
              <w:rPr>
                <w:i/>
              </w:rPr>
              <w:t>Gas Distribution System Code</w:t>
            </w:r>
            <w:r w:rsidRPr="00AB2119">
              <w:t>’ with ‘clause 7.</w:t>
            </w:r>
            <w:r w:rsidR="003E3FE7">
              <w:t xml:space="preserve">4 </w:t>
            </w:r>
            <w:r w:rsidRPr="00AB2119">
              <w:t xml:space="preserve">of the </w:t>
            </w:r>
            <w:r w:rsidRPr="00AB2119">
              <w:rPr>
                <w:i/>
              </w:rPr>
              <w:t>Gas Distribution Code of Practice</w:t>
            </w:r>
            <w:r w:rsidRPr="00AB2119">
              <w:t>’.</w:t>
            </w:r>
          </w:p>
        </w:tc>
      </w:tr>
      <w:tr w:rsidR="00075EB2" w14:paraId="7BB6BAF0" w14:textId="77777777" w:rsidTr="002B39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19" w:type="dxa"/>
          </w:tcPr>
          <w:p w14:paraId="056519DF" w14:textId="77777777" w:rsidR="00075EB2" w:rsidRPr="00AB2119" w:rsidRDefault="00075EB2" w:rsidP="00FE4F51">
            <w:pPr>
              <w:spacing w:after="120"/>
            </w:pPr>
            <w:r w:rsidRPr="00AB2119">
              <w:t>110</w:t>
            </w:r>
          </w:p>
        </w:tc>
        <w:tc>
          <w:tcPr>
            <w:tcW w:w="1417" w:type="dxa"/>
          </w:tcPr>
          <w:p w14:paraId="129E3B95" w14:textId="77777777" w:rsidR="00075EB2" w:rsidRPr="00AB2119" w:rsidRDefault="00075EB2" w:rsidP="00FE4F51">
            <w:pPr>
              <w:spacing w:after="120"/>
            </w:pPr>
            <w:r w:rsidRPr="00AB2119">
              <w:t>166(3)</w:t>
            </w:r>
          </w:p>
        </w:tc>
        <w:tc>
          <w:tcPr>
            <w:tcW w:w="3970" w:type="dxa"/>
          </w:tcPr>
          <w:p w14:paraId="5B60861D" w14:textId="2A9D40AC" w:rsidR="00075EB2" w:rsidRPr="00AB2119" w:rsidRDefault="00075EB2" w:rsidP="00FE4F51">
            <w:pPr>
              <w:spacing w:after="120"/>
            </w:pPr>
            <w:r>
              <w:t xml:space="preserve">If a retailer is notified by a distributor that the distributor has deregistered a relevant customer under the Electricity Distribution Code or the </w:t>
            </w:r>
            <w:r w:rsidRPr="005E4AB4">
              <w:rPr>
                <w:i/>
                <w:iCs/>
              </w:rPr>
              <w:t>Gas Distribution System Code</w:t>
            </w:r>
            <w:r>
              <w:t>, the retailer must (within one business day from notification) update its register of life</w:t>
            </w:r>
            <w:r w:rsidR="00CE1AA2">
              <w:t>-</w:t>
            </w:r>
            <w:r>
              <w:t>support customers and residents as required by clause 167.</w:t>
            </w:r>
          </w:p>
        </w:tc>
        <w:tc>
          <w:tcPr>
            <w:tcW w:w="3261" w:type="dxa"/>
          </w:tcPr>
          <w:p w14:paraId="2105EF36" w14:textId="77777777" w:rsidR="00075EB2" w:rsidRPr="00AB2119" w:rsidRDefault="00075EB2" w:rsidP="00FE4F51">
            <w:pPr>
              <w:spacing w:after="120"/>
            </w:pPr>
            <w:r w:rsidRPr="00AB2119">
              <w:t>Replace ‘</w:t>
            </w:r>
            <w:r w:rsidRPr="00AB2119">
              <w:rPr>
                <w:i/>
              </w:rPr>
              <w:t>Gas Distribution System Code</w:t>
            </w:r>
            <w:r w:rsidRPr="00AB2119">
              <w:t>’ with ‘</w:t>
            </w:r>
            <w:r w:rsidRPr="00AB2119">
              <w:rPr>
                <w:i/>
              </w:rPr>
              <w:t>Gas Distribution Code of Practice</w:t>
            </w:r>
            <w:r w:rsidRPr="00AB2119">
              <w:t>’.</w:t>
            </w:r>
          </w:p>
        </w:tc>
      </w:tr>
      <w:tr w:rsidR="00075EB2" w14:paraId="72ECE067" w14:textId="77777777" w:rsidTr="002B3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19" w:type="dxa"/>
          </w:tcPr>
          <w:p w14:paraId="2C2E7E9A" w14:textId="77777777" w:rsidR="00075EB2" w:rsidRPr="00AB2119" w:rsidRDefault="00075EB2" w:rsidP="00FE4F51">
            <w:pPr>
              <w:spacing w:after="120"/>
            </w:pPr>
            <w:r w:rsidRPr="00AB2119">
              <w:t>111</w:t>
            </w:r>
          </w:p>
        </w:tc>
        <w:tc>
          <w:tcPr>
            <w:tcW w:w="1417" w:type="dxa"/>
          </w:tcPr>
          <w:p w14:paraId="0EBBA5B3" w14:textId="77777777" w:rsidR="00075EB2" w:rsidRPr="00AB2119" w:rsidRDefault="00075EB2" w:rsidP="00FE4F51">
            <w:pPr>
              <w:spacing w:after="120"/>
            </w:pPr>
            <w:r w:rsidRPr="00AB2119">
              <w:t>166(6)(c)(ii)</w:t>
            </w:r>
          </w:p>
        </w:tc>
        <w:tc>
          <w:tcPr>
            <w:tcW w:w="3970" w:type="dxa"/>
          </w:tcPr>
          <w:p w14:paraId="4FD09001" w14:textId="77777777" w:rsidR="00075EB2" w:rsidRPr="00AB2119" w:rsidRDefault="00075EB2" w:rsidP="00FE4F51">
            <w:pPr>
              <w:tabs>
                <w:tab w:val="left" w:pos="1915"/>
              </w:tabs>
              <w:spacing w:after="120"/>
            </w:pPr>
            <w:r w:rsidRPr="00AB2119">
              <w:t xml:space="preserve">clause 4A.10 of the </w:t>
            </w:r>
            <w:r w:rsidRPr="00AB2119">
              <w:rPr>
                <w:i/>
              </w:rPr>
              <w:t>Gas Distribution System Code</w:t>
            </w:r>
            <w:r w:rsidRPr="00AB2119">
              <w:t>.</w:t>
            </w:r>
          </w:p>
        </w:tc>
        <w:tc>
          <w:tcPr>
            <w:tcW w:w="3261" w:type="dxa"/>
          </w:tcPr>
          <w:p w14:paraId="0F315740" w14:textId="77777777" w:rsidR="00075EB2" w:rsidRPr="00AB2119" w:rsidRDefault="00075EB2" w:rsidP="00FE4F51">
            <w:pPr>
              <w:spacing w:after="120"/>
            </w:pPr>
            <w:r w:rsidRPr="00AB2119">
              <w:t xml:space="preserve">Replace reference to ‘clause 4A.10 of the </w:t>
            </w:r>
            <w:r w:rsidRPr="00AB2119">
              <w:rPr>
                <w:i/>
              </w:rPr>
              <w:t>Gas Distribution System Code</w:t>
            </w:r>
            <w:r w:rsidRPr="00AB2119">
              <w:t xml:space="preserve">’ with ‘clause 7.10 of the </w:t>
            </w:r>
            <w:r w:rsidRPr="00AB2119">
              <w:rPr>
                <w:i/>
              </w:rPr>
              <w:t>Gas Distribution Code of Practice</w:t>
            </w:r>
            <w:r w:rsidRPr="00AB2119">
              <w:t>.’</w:t>
            </w:r>
          </w:p>
        </w:tc>
      </w:tr>
      <w:tr w:rsidR="00075EB2" w14:paraId="08BCFC0D" w14:textId="77777777" w:rsidTr="002B39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19" w:type="dxa"/>
          </w:tcPr>
          <w:p w14:paraId="0469CB6E" w14:textId="77777777" w:rsidR="00075EB2" w:rsidRPr="00AB2119" w:rsidRDefault="00075EB2" w:rsidP="00FE4F51">
            <w:pPr>
              <w:spacing w:after="120"/>
            </w:pPr>
            <w:r w:rsidRPr="00AB2119">
              <w:t>112</w:t>
            </w:r>
          </w:p>
        </w:tc>
        <w:tc>
          <w:tcPr>
            <w:tcW w:w="1417" w:type="dxa"/>
          </w:tcPr>
          <w:p w14:paraId="69ADDFC0" w14:textId="77777777" w:rsidR="00075EB2" w:rsidRPr="00AB2119" w:rsidRDefault="00075EB2" w:rsidP="00FE4F51">
            <w:pPr>
              <w:spacing w:after="120"/>
            </w:pPr>
            <w:r w:rsidRPr="00AB2119">
              <w:t>166(8)(b)</w:t>
            </w:r>
          </w:p>
        </w:tc>
        <w:tc>
          <w:tcPr>
            <w:tcW w:w="3970" w:type="dxa"/>
          </w:tcPr>
          <w:p w14:paraId="4E6DA9B5" w14:textId="77777777" w:rsidR="00075EB2" w:rsidRPr="00AB2119" w:rsidRDefault="00075EB2" w:rsidP="00FE4F51">
            <w:pPr>
              <w:spacing w:after="120"/>
            </w:pPr>
            <w:r w:rsidRPr="00AB2119">
              <w:t xml:space="preserve">clause 4A.11 of the </w:t>
            </w:r>
            <w:r w:rsidRPr="00AB2119">
              <w:rPr>
                <w:i/>
              </w:rPr>
              <w:t>Gas Distribution System Code</w:t>
            </w:r>
            <w:r w:rsidRPr="00AB2119">
              <w:t>.</w:t>
            </w:r>
          </w:p>
        </w:tc>
        <w:tc>
          <w:tcPr>
            <w:tcW w:w="3261" w:type="dxa"/>
          </w:tcPr>
          <w:p w14:paraId="6014603D" w14:textId="77777777" w:rsidR="00075EB2" w:rsidRPr="00AB2119" w:rsidRDefault="00075EB2" w:rsidP="00FE4F51">
            <w:pPr>
              <w:spacing w:after="120"/>
            </w:pPr>
            <w:r w:rsidRPr="00AB2119">
              <w:t xml:space="preserve">Replace reference to ‘clause 4A.11 of the </w:t>
            </w:r>
            <w:r w:rsidRPr="00AB2119">
              <w:rPr>
                <w:i/>
              </w:rPr>
              <w:t>Gas Distribution System Code</w:t>
            </w:r>
            <w:r w:rsidRPr="00AB2119">
              <w:t xml:space="preserve">’ with ‘clause 7.11 of the </w:t>
            </w:r>
            <w:r w:rsidRPr="00AB2119">
              <w:rPr>
                <w:i/>
              </w:rPr>
              <w:t>Gas Distribution Code of Practice</w:t>
            </w:r>
            <w:r w:rsidRPr="00AB2119">
              <w:t>.’</w:t>
            </w:r>
          </w:p>
        </w:tc>
      </w:tr>
      <w:tr w:rsidR="00075EB2" w14:paraId="736C56DF" w14:textId="77777777" w:rsidTr="002B3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19" w:type="dxa"/>
          </w:tcPr>
          <w:p w14:paraId="551E23D0" w14:textId="77777777" w:rsidR="00075EB2" w:rsidRDefault="00075EB2" w:rsidP="00FE4F51">
            <w:pPr>
              <w:spacing w:after="120"/>
            </w:pPr>
            <w:r w:rsidRPr="00AB2119">
              <w:t>137</w:t>
            </w:r>
          </w:p>
        </w:tc>
        <w:tc>
          <w:tcPr>
            <w:tcW w:w="1417" w:type="dxa"/>
          </w:tcPr>
          <w:p w14:paraId="0050B909" w14:textId="77777777" w:rsidR="00075EB2" w:rsidRDefault="00075EB2" w:rsidP="00FE4F51">
            <w:pPr>
              <w:spacing w:after="120"/>
            </w:pPr>
            <w:r w:rsidRPr="00AB2119">
              <w:t>Schedule 2 clause 6.3(c)</w:t>
            </w:r>
          </w:p>
        </w:tc>
        <w:tc>
          <w:tcPr>
            <w:tcW w:w="3970" w:type="dxa"/>
          </w:tcPr>
          <w:p w14:paraId="33D732E9" w14:textId="7DFB0B77" w:rsidR="00075EB2" w:rsidRDefault="00075EB2" w:rsidP="00FE4F51">
            <w:pPr>
              <w:spacing w:after="120"/>
            </w:pPr>
            <w:r w:rsidRPr="00AB2119">
              <w:t xml:space="preserve">Subject to satisfying the requirements in this code of practice, the Electricity Distribution Code or the </w:t>
            </w:r>
            <w:r w:rsidRPr="00AB2119">
              <w:rPr>
                <w:i/>
                <w:iCs/>
              </w:rPr>
              <w:t>Gas Distribution System Code</w:t>
            </w:r>
            <w:r w:rsidRPr="00AB2119">
              <w:t>, your premises may cease to be registered as having life</w:t>
            </w:r>
            <w:r w:rsidR="00CE1AA2">
              <w:t>-</w:t>
            </w:r>
            <w:r w:rsidRPr="00AB2119">
              <w:t>support equipment if medical confirmation is not provided to us or your distributor.</w:t>
            </w:r>
          </w:p>
        </w:tc>
        <w:tc>
          <w:tcPr>
            <w:tcW w:w="3261" w:type="dxa"/>
          </w:tcPr>
          <w:p w14:paraId="61C8E7AA" w14:textId="77777777" w:rsidR="00075EB2" w:rsidRDefault="00075EB2" w:rsidP="00FE4F51">
            <w:pPr>
              <w:spacing w:after="120"/>
            </w:pPr>
            <w:r w:rsidRPr="00AB2119">
              <w:t>Replace ‘</w:t>
            </w:r>
            <w:r w:rsidRPr="00AB2119">
              <w:rPr>
                <w:i/>
                <w:iCs/>
              </w:rPr>
              <w:t>Gas Distribution System Code</w:t>
            </w:r>
            <w:r w:rsidRPr="00AB2119">
              <w:t>’ with ‘</w:t>
            </w:r>
            <w:r w:rsidRPr="00AB2119">
              <w:rPr>
                <w:i/>
                <w:iCs/>
              </w:rPr>
              <w:t>Gas Distribution Code of Practice</w:t>
            </w:r>
            <w:r w:rsidRPr="00AB2119">
              <w:t>’.</w:t>
            </w:r>
          </w:p>
        </w:tc>
      </w:tr>
    </w:tbl>
    <w:p w14:paraId="1E4D9B5B" w14:textId="77777777" w:rsidR="00075EB2" w:rsidRDefault="00075EB2" w:rsidP="00075EB2"/>
    <w:p w14:paraId="337011C2" w14:textId="6A936CB5" w:rsidR="00075EB2" w:rsidRPr="00DE129D" w:rsidRDefault="00075EB2" w:rsidP="00075EB2">
      <w:r>
        <w:br/>
      </w:r>
      <w:bookmarkEnd w:id="3"/>
    </w:p>
    <w:p w14:paraId="5CCFDF2B" w14:textId="77777777" w:rsidR="001C750A" w:rsidRPr="00075EB2" w:rsidRDefault="001C750A" w:rsidP="00075EB2"/>
    <w:sectPr w:rsidR="001C750A" w:rsidRPr="00075EB2" w:rsidSect="002B399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1134" w:left="1134" w:header="709" w:footer="6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C98C0" w14:textId="77777777" w:rsidR="006B532C" w:rsidRDefault="006B532C" w:rsidP="00AE03FA">
      <w:pPr>
        <w:spacing w:after="0"/>
      </w:pPr>
      <w:r>
        <w:separator/>
      </w:r>
    </w:p>
    <w:p w14:paraId="1E8CC037" w14:textId="77777777" w:rsidR="006B532C" w:rsidRDefault="006B532C"/>
  </w:endnote>
  <w:endnote w:type="continuationSeparator" w:id="0">
    <w:p w14:paraId="346C3F8C" w14:textId="77777777" w:rsidR="006B532C" w:rsidRDefault="006B532C" w:rsidP="00AE03FA">
      <w:pPr>
        <w:spacing w:after="0"/>
      </w:pPr>
      <w:r>
        <w:continuationSeparator/>
      </w:r>
    </w:p>
    <w:p w14:paraId="37CEAA49" w14:textId="77777777" w:rsidR="006B532C" w:rsidRDefault="006B53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021AC" w14:textId="77777777" w:rsidR="00110317" w:rsidRDefault="001103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ooterTable"/>
      <w:tblpPr w:leftFromText="181" w:rightFromText="181" w:vertAnchor="text" w:tblpXSpec="right" w:tblpY="1"/>
      <w:tblOverlap w:val="never"/>
      <w:tblW w:w="0" w:type="auto"/>
      <w:jc w:val="left"/>
      <w:tblLook w:val="04A0" w:firstRow="1" w:lastRow="0" w:firstColumn="1" w:lastColumn="0" w:noHBand="0" w:noVBand="1"/>
    </w:tblPr>
    <w:tblGrid>
      <w:gridCol w:w="720"/>
    </w:tblGrid>
    <w:tr w:rsidR="00DE129D" w14:paraId="49163BF1" w14:textId="77777777" w:rsidTr="00045413">
      <w:trPr>
        <w:trHeight w:hRule="exact" w:val="312"/>
        <w:jc w:val="lef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720" w:type="dxa"/>
        </w:tcPr>
        <w:p w14:paraId="12AE7048" w14:textId="77777777" w:rsidR="00DE129D" w:rsidRPr="009E15D6" w:rsidRDefault="00DE129D" w:rsidP="00045413">
          <w:pPr>
            <w:pStyle w:val="Footer"/>
            <w:spacing w:before="0"/>
            <w:rPr>
              <w:rStyle w:val="PageNumber"/>
            </w:rPr>
          </w:pPr>
          <w:r w:rsidRPr="009E15D6">
            <w:rPr>
              <w:rStyle w:val="PageNumber"/>
            </w:rPr>
            <w:fldChar w:fldCharType="begin"/>
          </w:r>
          <w:r w:rsidRPr="009E15D6">
            <w:rPr>
              <w:rStyle w:val="PageNumber"/>
            </w:rPr>
            <w:instrText xml:space="preserve"> PAGE   \* MERGEFORMAT </w:instrText>
          </w:r>
          <w:r w:rsidRPr="009E15D6">
            <w:rPr>
              <w:rStyle w:val="PageNumber"/>
            </w:rPr>
            <w:fldChar w:fldCharType="separate"/>
          </w:r>
          <w:r w:rsidR="00515177">
            <w:rPr>
              <w:rStyle w:val="PageNumber"/>
              <w:noProof/>
            </w:rPr>
            <w:t>2</w:t>
          </w:r>
          <w:r w:rsidRPr="009E15D6">
            <w:rPr>
              <w:rStyle w:val="PageNumber"/>
            </w:rPr>
            <w:fldChar w:fldCharType="end"/>
          </w:r>
        </w:p>
      </w:tc>
    </w:tr>
  </w:tbl>
  <w:p w14:paraId="750678D2" w14:textId="5C8404E4" w:rsidR="00F06B55" w:rsidRPr="00DE129D" w:rsidRDefault="00DE129D" w:rsidP="008E5CAD">
    <w:pPr>
      <w:pStyle w:val="Footer"/>
      <w:ind w:right="707"/>
      <w:rPr>
        <w:b/>
      </w:rPr>
    </w:pPr>
    <w:r>
      <w:t xml:space="preserve">Essential Services Commission </w:t>
    </w:r>
    <w:sdt>
      <w:sdtPr>
        <w:rPr>
          <w:b/>
        </w:rPr>
        <w:alias w:val="Title"/>
        <w:tag w:val=""/>
        <w:id w:val="-1451228571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75EB2">
          <w:rPr>
            <w:b/>
          </w:rPr>
          <w:t xml:space="preserve">Annex </w:t>
        </w:r>
        <w:r w:rsidR="002B3998">
          <w:rPr>
            <w:b/>
          </w:rPr>
          <w:t>E</w:t>
        </w:r>
        <w:r w:rsidR="00075EB2">
          <w:rPr>
            <w:b/>
          </w:rPr>
          <w:t xml:space="preserve"> – Proposed amendments to the Energy Retail Code of Practice</w:t>
        </w:r>
      </w:sdtContent>
    </w:sdt>
    <w:r>
      <w:rPr>
        <w:b/>
      </w:rPr>
      <w:t xml:space="preserve">   </w:t>
    </w:r>
    <w:r w:rsidRPr="00CF2B15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ooterTable"/>
      <w:tblpPr w:leftFromText="181" w:rightFromText="181" w:vertAnchor="text" w:tblpXSpec="right" w:tblpY="1"/>
      <w:tblOverlap w:val="never"/>
      <w:tblW w:w="0" w:type="auto"/>
      <w:jc w:val="left"/>
      <w:tblLook w:val="04A0" w:firstRow="1" w:lastRow="0" w:firstColumn="1" w:lastColumn="0" w:noHBand="0" w:noVBand="1"/>
    </w:tblPr>
    <w:tblGrid>
      <w:gridCol w:w="720"/>
    </w:tblGrid>
    <w:tr w:rsidR="006B7573" w14:paraId="75B67A90" w14:textId="77777777" w:rsidTr="00A76C8D">
      <w:trPr>
        <w:trHeight w:hRule="exact" w:val="312"/>
        <w:jc w:val="lef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720" w:type="dxa"/>
        </w:tcPr>
        <w:p w14:paraId="7ACF171C" w14:textId="77777777" w:rsidR="006B7573" w:rsidRPr="009E15D6" w:rsidRDefault="006B7573" w:rsidP="00A76C8D">
          <w:pPr>
            <w:pStyle w:val="Footer"/>
            <w:spacing w:before="0"/>
            <w:rPr>
              <w:rStyle w:val="PageNumber"/>
            </w:rPr>
          </w:pPr>
          <w:r w:rsidRPr="009E15D6">
            <w:rPr>
              <w:rStyle w:val="PageNumber"/>
            </w:rPr>
            <w:fldChar w:fldCharType="begin"/>
          </w:r>
          <w:r w:rsidRPr="009E15D6">
            <w:rPr>
              <w:rStyle w:val="PageNumber"/>
            </w:rPr>
            <w:instrText xml:space="preserve"> PAGE   \* MERGEFORMAT </w:instrText>
          </w:r>
          <w:r w:rsidRPr="009E15D6">
            <w:rPr>
              <w:rStyle w:val="PageNumber"/>
            </w:rPr>
            <w:fldChar w:fldCharType="separate"/>
          </w:r>
          <w:r w:rsidR="00515177">
            <w:rPr>
              <w:rStyle w:val="PageNumber"/>
              <w:noProof/>
            </w:rPr>
            <w:t>1</w:t>
          </w:r>
          <w:r w:rsidRPr="009E15D6">
            <w:rPr>
              <w:rStyle w:val="PageNumber"/>
            </w:rPr>
            <w:fldChar w:fldCharType="end"/>
          </w:r>
        </w:p>
      </w:tc>
    </w:tr>
  </w:tbl>
  <w:p w14:paraId="7488EE01" w14:textId="65D21645" w:rsidR="000E4F95" w:rsidRPr="006B7573" w:rsidRDefault="006B7573" w:rsidP="008E5CAD">
    <w:pPr>
      <w:pStyle w:val="Footer"/>
      <w:ind w:right="707"/>
      <w:rPr>
        <w:b/>
      </w:rPr>
    </w:pPr>
    <w:r>
      <w:t xml:space="preserve">Essential Services Commission </w:t>
    </w:r>
    <w:sdt>
      <w:sdtPr>
        <w:rPr>
          <w:b/>
        </w:rPr>
        <w:alias w:val="Title"/>
        <w:tag w:val=""/>
        <w:id w:val="77745221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B3998">
          <w:rPr>
            <w:b/>
          </w:rPr>
          <w:t>Annex E – Proposed amendments to the Energy Retail Code of Practice</w:t>
        </w:r>
      </w:sdtContent>
    </w:sdt>
    <w:r>
      <w:rPr>
        <w:b/>
      </w:rPr>
      <w:t xml:space="preserve">   </w:t>
    </w:r>
    <w:r w:rsidRPr="00CF2B1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84F38" w14:textId="77777777" w:rsidR="006B532C" w:rsidRPr="00CF33F6" w:rsidRDefault="006B532C" w:rsidP="00AE03FA">
      <w:pPr>
        <w:spacing w:after="0"/>
        <w:rPr>
          <w:color w:val="75787B" w:themeColor="background2"/>
        </w:rPr>
      </w:pPr>
      <w:bookmarkStart w:id="0" w:name="_Hlk480978878"/>
      <w:bookmarkEnd w:id="0"/>
      <w:r w:rsidRPr="00CF33F6">
        <w:rPr>
          <w:color w:val="75787B" w:themeColor="background2"/>
        </w:rPr>
        <w:separator/>
      </w:r>
    </w:p>
    <w:p w14:paraId="6E642136" w14:textId="77777777" w:rsidR="006B532C" w:rsidRDefault="006B532C" w:rsidP="00CF33F6">
      <w:pPr>
        <w:pStyle w:val="NoSpacing"/>
      </w:pPr>
    </w:p>
  </w:footnote>
  <w:footnote w:type="continuationSeparator" w:id="0">
    <w:p w14:paraId="46BCC1C4" w14:textId="77777777" w:rsidR="006B532C" w:rsidRDefault="006B532C" w:rsidP="00AE03FA">
      <w:pPr>
        <w:spacing w:after="0"/>
      </w:pPr>
      <w:r>
        <w:continuationSeparator/>
      </w:r>
    </w:p>
    <w:p w14:paraId="52625B5C" w14:textId="77777777" w:rsidR="006B532C" w:rsidRDefault="006B53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06905" w14:textId="77777777" w:rsidR="00110317" w:rsidRDefault="001103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E6F2F" w14:textId="3788607C" w:rsidR="003A30F3" w:rsidRPr="00633068" w:rsidRDefault="003A30F3" w:rsidP="00633068">
    <w:pPr>
      <w:pStyle w:val="Header"/>
      <w:tabs>
        <w:tab w:val="clear" w:pos="4680"/>
        <w:tab w:val="clear" w:pos="9360"/>
        <w:tab w:val="left" w:pos="22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8867E" w14:textId="1EE0AB95" w:rsidR="000E4F95" w:rsidRDefault="000E4F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6BE5C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2043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4F6E1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41CF2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FE74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86A6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A000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1454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CEE6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18C1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E90296"/>
    <w:multiLevelType w:val="multilevel"/>
    <w:tmpl w:val="510EE69C"/>
    <w:styleLink w:val="ListLetters"/>
    <w:lvl w:ilvl="0">
      <w:start w:val="1"/>
      <w:numFmt w:val="lowerLetter"/>
      <w:pStyle w:val="ListLetters0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FF96766"/>
    <w:multiLevelType w:val="multilevel"/>
    <w:tmpl w:val="7B18E2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6F3222"/>
    <w:multiLevelType w:val="hybridMultilevel"/>
    <w:tmpl w:val="FBA81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510C0B"/>
    <w:multiLevelType w:val="multilevel"/>
    <w:tmpl w:val="3D66CBA2"/>
    <w:numStyleLink w:val="CustomNumberlist"/>
  </w:abstractNum>
  <w:abstractNum w:abstractNumId="14" w15:restartNumberingAfterBreak="0">
    <w:nsid w:val="1B3C049B"/>
    <w:multiLevelType w:val="multilevel"/>
    <w:tmpl w:val="6D9A2BC2"/>
    <w:numStyleLink w:val="NumberedHeadings"/>
  </w:abstractNum>
  <w:abstractNum w:abstractNumId="15" w15:restartNumberingAfterBreak="0">
    <w:nsid w:val="1E8052EF"/>
    <w:multiLevelType w:val="multilevel"/>
    <w:tmpl w:val="DF4A9966"/>
    <w:numStyleLink w:val="TableBullets"/>
  </w:abstractNum>
  <w:abstractNum w:abstractNumId="16" w15:restartNumberingAfterBreak="0">
    <w:nsid w:val="1FCF7766"/>
    <w:multiLevelType w:val="multilevel"/>
    <w:tmpl w:val="6D9A2BC2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Figure-Table-BoxHeading"/>
      <w:lvlText w:val="%1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2391238"/>
    <w:multiLevelType w:val="multilevel"/>
    <w:tmpl w:val="6D9A2BC2"/>
    <w:numStyleLink w:val="NumberedHeadings"/>
  </w:abstractNum>
  <w:abstractNum w:abstractNumId="18" w15:restartNumberingAfterBreak="0">
    <w:nsid w:val="359E348D"/>
    <w:multiLevelType w:val="multilevel"/>
    <w:tmpl w:val="3D66CBA2"/>
    <w:numStyleLink w:val="CustomNumberlist"/>
  </w:abstractNum>
  <w:abstractNum w:abstractNumId="19" w15:restartNumberingAfterBreak="0">
    <w:nsid w:val="39C20E77"/>
    <w:multiLevelType w:val="multilevel"/>
    <w:tmpl w:val="6D9A2BC2"/>
    <w:numStyleLink w:val="NumberedHeadings"/>
  </w:abstractNum>
  <w:abstractNum w:abstractNumId="20" w15:restartNumberingAfterBreak="0">
    <w:nsid w:val="3A841FDB"/>
    <w:multiLevelType w:val="hybridMultilevel"/>
    <w:tmpl w:val="A6E4F854"/>
    <w:lvl w:ilvl="0" w:tplc="78B8CEA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A88228F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BD04E0F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F70C2CD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85962FE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9278B21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C7FEDD3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038EAB4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40C2C52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1" w15:restartNumberingAfterBreak="0">
    <w:nsid w:val="3AA454D7"/>
    <w:multiLevelType w:val="multilevel"/>
    <w:tmpl w:val="6D9A2BC2"/>
    <w:numStyleLink w:val="NumberedHeadings"/>
  </w:abstractNum>
  <w:abstractNum w:abstractNumId="22" w15:restartNumberingAfterBreak="0">
    <w:nsid w:val="3F9735C7"/>
    <w:multiLevelType w:val="multilevel"/>
    <w:tmpl w:val="2FAC61F8"/>
    <w:styleLink w:val="Bullet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pStyle w:val="ListParagraph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bullet"/>
      <w:pStyle w:val="ListBullet3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8F47E20"/>
    <w:multiLevelType w:val="multilevel"/>
    <w:tmpl w:val="3D66CBA2"/>
    <w:styleLink w:val="CustomNumberlist"/>
    <w:lvl w:ilvl="0">
      <w:start w:val="1"/>
      <w:numFmt w:val="decimal"/>
      <w:pStyle w:val="ListNumb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A8B0109"/>
    <w:multiLevelType w:val="multilevel"/>
    <w:tmpl w:val="3D66CBA2"/>
    <w:numStyleLink w:val="CustomNumberlist"/>
  </w:abstractNum>
  <w:abstractNum w:abstractNumId="25" w15:restartNumberingAfterBreak="0">
    <w:nsid w:val="542963A3"/>
    <w:multiLevelType w:val="multilevel"/>
    <w:tmpl w:val="15E08EDC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4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613D30B6"/>
    <w:multiLevelType w:val="hybridMultilevel"/>
    <w:tmpl w:val="FC20E16C"/>
    <w:lvl w:ilvl="0" w:tplc="A8B6EDD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505317"/>
    <w:multiLevelType w:val="multilevel"/>
    <w:tmpl w:val="3D66CBA2"/>
    <w:numStyleLink w:val="CustomNumberlist"/>
  </w:abstractNum>
  <w:abstractNum w:abstractNumId="28" w15:restartNumberingAfterBreak="0">
    <w:nsid w:val="6B031981"/>
    <w:multiLevelType w:val="multilevel"/>
    <w:tmpl w:val="DF4A9966"/>
    <w:styleLink w:val="TableBullets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2"/>
      <w:lvlText w:val="-"/>
      <w:lvlJc w:val="left"/>
      <w:pPr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decimal"/>
      <w:pStyle w:val="TableListNumber"/>
      <w:lvlText w:val="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pStyle w:val="TableListNumber2"/>
      <w:lvlText w:val="%3.%4."/>
      <w:lvlJc w:val="left"/>
      <w:pPr>
        <w:ind w:left="56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70732D36"/>
    <w:multiLevelType w:val="multilevel"/>
    <w:tmpl w:val="ABC89444"/>
    <w:styleLink w:val="Pull-outlists"/>
    <w:lvl w:ilvl="0">
      <w:start w:val="1"/>
      <w:numFmt w:val="bullet"/>
      <w:pStyle w:val="Pull-outBullet1"/>
      <w:lvlText w:val=""/>
      <w:lvlJc w:val="left"/>
      <w:pPr>
        <w:ind w:left="284" w:hanging="284"/>
      </w:pPr>
      <w:rPr>
        <w:rFonts w:ascii="Symbol" w:hAnsi="Symbol" w:cs="Times New Roman" w:hint="default"/>
      </w:rPr>
    </w:lvl>
    <w:lvl w:ilvl="1">
      <w:start w:val="1"/>
      <w:numFmt w:val="bullet"/>
      <w:pStyle w:val="Pull-outBullet2"/>
      <w:lvlText w:val="–"/>
      <w:lvlJc w:val="left"/>
      <w:pPr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Pull-outListNumber1"/>
      <w:lvlText w:val="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pStyle w:val="Pull-outListNumber2"/>
      <w:lvlText w:val="%3.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75661215"/>
    <w:multiLevelType w:val="hybridMultilevel"/>
    <w:tmpl w:val="C3A4F4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0304666">
    <w:abstractNumId w:val="9"/>
  </w:num>
  <w:num w:numId="2" w16cid:durableId="1173377669">
    <w:abstractNumId w:val="7"/>
  </w:num>
  <w:num w:numId="3" w16cid:durableId="1074933165">
    <w:abstractNumId w:val="6"/>
  </w:num>
  <w:num w:numId="4" w16cid:durableId="1730836520">
    <w:abstractNumId w:val="5"/>
  </w:num>
  <w:num w:numId="5" w16cid:durableId="504787970">
    <w:abstractNumId w:val="4"/>
  </w:num>
  <w:num w:numId="6" w16cid:durableId="234974036">
    <w:abstractNumId w:val="8"/>
  </w:num>
  <w:num w:numId="7" w16cid:durableId="1824659858">
    <w:abstractNumId w:val="3"/>
  </w:num>
  <w:num w:numId="8" w16cid:durableId="1821146243">
    <w:abstractNumId w:val="2"/>
  </w:num>
  <w:num w:numId="9" w16cid:durableId="830675842">
    <w:abstractNumId w:val="1"/>
  </w:num>
  <w:num w:numId="10" w16cid:durableId="921909805">
    <w:abstractNumId w:val="22"/>
  </w:num>
  <w:num w:numId="11" w16cid:durableId="1422408691">
    <w:abstractNumId w:val="16"/>
  </w:num>
  <w:num w:numId="12" w16cid:durableId="7504686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10136533">
    <w:abstractNumId w:val="0"/>
  </w:num>
  <w:num w:numId="14" w16cid:durableId="1495219124">
    <w:abstractNumId w:val="16"/>
  </w:num>
  <w:num w:numId="15" w16cid:durableId="1523931032">
    <w:abstractNumId w:val="17"/>
  </w:num>
  <w:num w:numId="16" w16cid:durableId="867334063">
    <w:abstractNumId w:val="11"/>
  </w:num>
  <w:num w:numId="17" w16cid:durableId="1689483362">
    <w:abstractNumId w:val="23"/>
  </w:num>
  <w:num w:numId="18" w16cid:durableId="924147703">
    <w:abstractNumId w:val="23"/>
  </w:num>
  <w:num w:numId="19" w16cid:durableId="2021927028">
    <w:abstractNumId w:val="18"/>
  </w:num>
  <w:num w:numId="20" w16cid:durableId="897016274">
    <w:abstractNumId w:val="13"/>
  </w:num>
  <w:num w:numId="21" w16cid:durableId="1614897489">
    <w:abstractNumId w:val="25"/>
  </w:num>
  <w:num w:numId="22" w16cid:durableId="1099371205">
    <w:abstractNumId w:val="27"/>
  </w:num>
  <w:num w:numId="23" w16cid:durableId="130220755">
    <w:abstractNumId w:val="12"/>
  </w:num>
  <w:num w:numId="24" w16cid:durableId="211308201">
    <w:abstractNumId w:val="30"/>
  </w:num>
  <w:num w:numId="25" w16cid:durableId="801536748">
    <w:abstractNumId w:val="26"/>
  </w:num>
  <w:num w:numId="26" w16cid:durableId="1471821126">
    <w:abstractNumId w:val="28"/>
  </w:num>
  <w:num w:numId="27" w16cid:durableId="1386488086">
    <w:abstractNumId w:val="15"/>
  </w:num>
  <w:num w:numId="28" w16cid:durableId="1005940671">
    <w:abstractNumId w:val="21"/>
  </w:num>
  <w:num w:numId="29" w16cid:durableId="170266771">
    <w:abstractNumId w:val="19"/>
  </w:num>
  <w:num w:numId="30" w16cid:durableId="518276264">
    <w:abstractNumId w:val="14"/>
  </w:num>
  <w:num w:numId="31" w16cid:durableId="1780181778">
    <w:abstractNumId w:val="24"/>
  </w:num>
  <w:num w:numId="32" w16cid:durableId="1492870346">
    <w:abstractNumId w:val="10"/>
  </w:num>
  <w:num w:numId="33" w16cid:durableId="19699716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54614944">
    <w:abstractNumId w:val="29"/>
  </w:num>
  <w:num w:numId="35" w16cid:durableId="108515019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75EB2"/>
    <w:rsid w:val="000046BD"/>
    <w:rsid w:val="00015588"/>
    <w:rsid w:val="000337A0"/>
    <w:rsid w:val="00050F2C"/>
    <w:rsid w:val="000518F3"/>
    <w:rsid w:val="000566E0"/>
    <w:rsid w:val="00062AE4"/>
    <w:rsid w:val="00067DD9"/>
    <w:rsid w:val="00075EB2"/>
    <w:rsid w:val="000A1292"/>
    <w:rsid w:val="000A759D"/>
    <w:rsid w:val="000A7FD9"/>
    <w:rsid w:val="000D4547"/>
    <w:rsid w:val="000E4F95"/>
    <w:rsid w:val="00102044"/>
    <w:rsid w:val="00105220"/>
    <w:rsid w:val="00106608"/>
    <w:rsid w:val="00110317"/>
    <w:rsid w:val="00153081"/>
    <w:rsid w:val="00160F48"/>
    <w:rsid w:val="001673D0"/>
    <w:rsid w:val="00184CEF"/>
    <w:rsid w:val="001869B0"/>
    <w:rsid w:val="00187ACF"/>
    <w:rsid w:val="001A4ACF"/>
    <w:rsid w:val="001C750A"/>
    <w:rsid w:val="001D07CD"/>
    <w:rsid w:val="001E3CE3"/>
    <w:rsid w:val="001F3997"/>
    <w:rsid w:val="001F64A3"/>
    <w:rsid w:val="00204C88"/>
    <w:rsid w:val="002056BA"/>
    <w:rsid w:val="0022708E"/>
    <w:rsid w:val="00232581"/>
    <w:rsid w:val="00251145"/>
    <w:rsid w:val="002750C4"/>
    <w:rsid w:val="002966CE"/>
    <w:rsid w:val="002A059D"/>
    <w:rsid w:val="002B3998"/>
    <w:rsid w:val="002C2ADF"/>
    <w:rsid w:val="002D3B02"/>
    <w:rsid w:val="002D682B"/>
    <w:rsid w:val="002E48AC"/>
    <w:rsid w:val="00317664"/>
    <w:rsid w:val="00317C67"/>
    <w:rsid w:val="00331562"/>
    <w:rsid w:val="00344D56"/>
    <w:rsid w:val="00353663"/>
    <w:rsid w:val="00355A00"/>
    <w:rsid w:val="00360763"/>
    <w:rsid w:val="00375CBF"/>
    <w:rsid w:val="00375EFC"/>
    <w:rsid w:val="003837CC"/>
    <w:rsid w:val="003904B9"/>
    <w:rsid w:val="00394187"/>
    <w:rsid w:val="00395CFE"/>
    <w:rsid w:val="003A16E1"/>
    <w:rsid w:val="003A2748"/>
    <w:rsid w:val="003A30F3"/>
    <w:rsid w:val="003B5AB1"/>
    <w:rsid w:val="003C39F4"/>
    <w:rsid w:val="003E3FE7"/>
    <w:rsid w:val="003F1961"/>
    <w:rsid w:val="004064CD"/>
    <w:rsid w:val="00414AB9"/>
    <w:rsid w:val="0043066B"/>
    <w:rsid w:val="004309BF"/>
    <w:rsid w:val="0044062D"/>
    <w:rsid w:val="004558CC"/>
    <w:rsid w:val="004626B0"/>
    <w:rsid w:val="0046312A"/>
    <w:rsid w:val="00474670"/>
    <w:rsid w:val="00484F2D"/>
    <w:rsid w:val="004855CE"/>
    <w:rsid w:val="00495E2E"/>
    <w:rsid w:val="00496CF9"/>
    <w:rsid w:val="004A3CCB"/>
    <w:rsid w:val="004E0FF2"/>
    <w:rsid w:val="0050064B"/>
    <w:rsid w:val="005014C6"/>
    <w:rsid w:val="00510B23"/>
    <w:rsid w:val="00515177"/>
    <w:rsid w:val="00541F9A"/>
    <w:rsid w:val="00545E3C"/>
    <w:rsid w:val="00563AD8"/>
    <w:rsid w:val="00564BE8"/>
    <w:rsid w:val="00570E5B"/>
    <w:rsid w:val="005A1443"/>
    <w:rsid w:val="005C6E04"/>
    <w:rsid w:val="005E2A78"/>
    <w:rsid w:val="005E2E03"/>
    <w:rsid w:val="005E5FCE"/>
    <w:rsid w:val="005F3D90"/>
    <w:rsid w:val="005F5578"/>
    <w:rsid w:val="00615C49"/>
    <w:rsid w:val="00633068"/>
    <w:rsid w:val="0063494B"/>
    <w:rsid w:val="00642674"/>
    <w:rsid w:val="00656E0E"/>
    <w:rsid w:val="00666190"/>
    <w:rsid w:val="006715AC"/>
    <w:rsid w:val="006817B0"/>
    <w:rsid w:val="006B532C"/>
    <w:rsid w:val="006B7573"/>
    <w:rsid w:val="006C4904"/>
    <w:rsid w:val="006D0A5E"/>
    <w:rsid w:val="006D0EBF"/>
    <w:rsid w:val="006D4CD9"/>
    <w:rsid w:val="006E6549"/>
    <w:rsid w:val="006E6B2B"/>
    <w:rsid w:val="006F29EA"/>
    <w:rsid w:val="00703C67"/>
    <w:rsid w:val="00707B2F"/>
    <w:rsid w:val="00710792"/>
    <w:rsid w:val="00711BA5"/>
    <w:rsid w:val="0071799F"/>
    <w:rsid w:val="00717CCA"/>
    <w:rsid w:val="007202C6"/>
    <w:rsid w:val="00723853"/>
    <w:rsid w:val="00740720"/>
    <w:rsid w:val="00747563"/>
    <w:rsid w:val="00757301"/>
    <w:rsid w:val="00764333"/>
    <w:rsid w:val="00772EB1"/>
    <w:rsid w:val="00781227"/>
    <w:rsid w:val="00782E55"/>
    <w:rsid w:val="00784DEB"/>
    <w:rsid w:val="00792B10"/>
    <w:rsid w:val="00796928"/>
    <w:rsid w:val="007A5734"/>
    <w:rsid w:val="007B565F"/>
    <w:rsid w:val="007B6C8C"/>
    <w:rsid w:val="007C7E2D"/>
    <w:rsid w:val="007D495A"/>
    <w:rsid w:val="00856B4B"/>
    <w:rsid w:val="00865ECE"/>
    <w:rsid w:val="00881E07"/>
    <w:rsid w:val="00882783"/>
    <w:rsid w:val="00887151"/>
    <w:rsid w:val="008A7A8E"/>
    <w:rsid w:val="008B6874"/>
    <w:rsid w:val="008C1818"/>
    <w:rsid w:val="008D2C44"/>
    <w:rsid w:val="008D5E13"/>
    <w:rsid w:val="008E5CAD"/>
    <w:rsid w:val="008F7087"/>
    <w:rsid w:val="009058B1"/>
    <w:rsid w:val="00916721"/>
    <w:rsid w:val="009230CE"/>
    <w:rsid w:val="00935EDD"/>
    <w:rsid w:val="00943BDE"/>
    <w:rsid w:val="00986CF3"/>
    <w:rsid w:val="009A4DB9"/>
    <w:rsid w:val="009B3ECA"/>
    <w:rsid w:val="009B583F"/>
    <w:rsid w:val="009C3565"/>
    <w:rsid w:val="009E15D6"/>
    <w:rsid w:val="009E2C7E"/>
    <w:rsid w:val="009E3A32"/>
    <w:rsid w:val="009F1390"/>
    <w:rsid w:val="00A27C06"/>
    <w:rsid w:val="00A27D94"/>
    <w:rsid w:val="00A36E4A"/>
    <w:rsid w:val="00A459E6"/>
    <w:rsid w:val="00A672AE"/>
    <w:rsid w:val="00A67A25"/>
    <w:rsid w:val="00A93CAF"/>
    <w:rsid w:val="00A95F79"/>
    <w:rsid w:val="00AA5609"/>
    <w:rsid w:val="00AD0022"/>
    <w:rsid w:val="00AD29CB"/>
    <w:rsid w:val="00AD2E14"/>
    <w:rsid w:val="00AE03FA"/>
    <w:rsid w:val="00AE0C8F"/>
    <w:rsid w:val="00AE2C4D"/>
    <w:rsid w:val="00AF63AC"/>
    <w:rsid w:val="00B027ED"/>
    <w:rsid w:val="00B04857"/>
    <w:rsid w:val="00B37A15"/>
    <w:rsid w:val="00B503C2"/>
    <w:rsid w:val="00B52E6C"/>
    <w:rsid w:val="00B6173A"/>
    <w:rsid w:val="00B655D9"/>
    <w:rsid w:val="00B72AB0"/>
    <w:rsid w:val="00BC0E1F"/>
    <w:rsid w:val="00BD19DB"/>
    <w:rsid w:val="00BD24AA"/>
    <w:rsid w:val="00BD6DDE"/>
    <w:rsid w:val="00C03B3C"/>
    <w:rsid w:val="00C313B7"/>
    <w:rsid w:val="00C34EF4"/>
    <w:rsid w:val="00C36028"/>
    <w:rsid w:val="00C36E8A"/>
    <w:rsid w:val="00C41F42"/>
    <w:rsid w:val="00C43C6A"/>
    <w:rsid w:val="00C45BF3"/>
    <w:rsid w:val="00C47364"/>
    <w:rsid w:val="00C753B8"/>
    <w:rsid w:val="00C80CDA"/>
    <w:rsid w:val="00C848F1"/>
    <w:rsid w:val="00CB7FB8"/>
    <w:rsid w:val="00CE1AA2"/>
    <w:rsid w:val="00CE324D"/>
    <w:rsid w:val="00CF2B15"/>
    <w:rsid w:val="00CF33F6"/>
    <w:rsid w:val="00CF34D6"/>
    <w:rsid w:val="00D02383"/>
    <w:rsid w:val="00D23A3D"/>
    <w:rsid w:val="00D30FA8"/>
    <w:rsid w:val="00D3670C"/>
    <w:rsid w:val="00DA005C"/>
    <w:rsid w:val="00DB79C6"/>
    <w:rsid w:val="00DC2B59"/>
    <w:rsid w:val="00DC3BE7"/>
    <w:rsid w:val="00DE129D"/>
    <w:rsid w:val="00E03B00"/>
    <w:rsid w:val="00E5390E"/>
    <w:rsid w:val="00E640D1"/>
    <w:rsid w:val="00E736EA"/>
    <w:rsid w:val="00E81EC1"/>
    <w:rsid w:val="00E9393A"/>
    <w:rsid w:val="00E96A82"/>
    <w:rsid w:val="00EA23C9"/>
    <w:rsid w:val="00EA47A3"/>
    <w:rsid w:val="00EB6E73"/>
    <w:rsid w:val="00EE3779"/>
    <w:rsid w:val="00EE5935"/>
    <w:rsid w:val="00EE6EBB"/>
    <w:rsid w:val="00F06B55"/>
    <w:rsid w:val="00F274F6"/>
    <w:rsid w:val="00F666F0"/>
    <w:rsid w:val="00F81408"/>
    <w:rsid w:val="00F83935"/>
    <w:rsid w:val="00F963FF"/>
    <w:rsid w:val="00FB2CF8"/>
    <w:rsid w:val="00FC5279"/>
    <w:rsid w:val="00FC6E2C"/>
    <w:rsid w:val="00FD7A7B"/>
    <w:rsid w:val="00FE077A"/>
    <w:rsid w:val="00FF6261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35D4BB"/>
  <w15:docId w15:val="{640DDC78-A13F-440C-BB66-4B663A021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EB2"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5F79"/>
    <w:pPr>
      <w:keepNext/>
      <w:keepLines/>
      <w:pageBreakBefore/>
      <w:spacing w:before="240" w:after="320"/>
      <w:outlineLvl w:val="0"/>
    </w:pPr>
    <w:rPr>
      <w:rFonts w:ascii="Tahoma" w:eastAsiaTheme="majorEastAsia" w:hAnsi="Tahoma" w:cstheme="majorBidi"/>
      <w:color w:val="CE0058" w:themeColor="accent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5F79"/>
    <w:pPr>
      <w:keepNext/>
      <w:keepLines/>
      <w:spacing w:before="240"/>
      <w:outlineLvl w:val="1"/>
    </w:pPr>
    <w:rPr>
      <w:rFonts w:ascii="Tahoma" w:eastAsiaTheme="majorEastAsia" w:hAnsi="Tahom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5F79"/>
    <w:pPr>
      <w:keepNext/>
      <w:keepLines/>
      <w:spacing w:before="200" w:after="120"/>
      <w:outlineLvl w:val="2"/>
    </w:pPr>
    <w:rPr>
      <w:rFonts w:ascii="Tahoma" w:eastAsiaTheme="majorEastAsia" w:hAnsi="Tahoma" w:cstheme="majorBidi"/>
      <w:b/>
      <w:color w:val="4986A0" w:themeColor="text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95F79"/>
    <w:pPr>
      <w:keepNext/>
      <w:keepLines/>
      <w:spacing w:before="120" w:after="0"/>
      <w:outlineLvl w:val="3"/>
    </w:pPr>
    <w:rPr>
      <w:rFonts w:ascii="Tahoma" w:eastAsiaTheme="majorEastAsia" w:hAnsi="Tahoma" w:cstheme="majorBidi"/>
      <w:b/>
      <w:iCs/>
      <w:color w:val="75787B" w:themeColor="background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10522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color w:val="11304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E03F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2044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CF34D6"/>
    <w:pPr>
      <w:tabs>
        <w:tab w:val="center" w:pos="4680"/>
        <w:tab w:val="right" w:pos="9360"/>
      </w:tabs>
      <w:spacing w:before="120" w:after="0" w:line="288" w:lineRule="auto"/>
      <w:contextualSpacing/>
    </w:pPr>
    <w:rPr>
      <w:color w:val="75787B" w:themeColor="background2"/>
    </w:rPr>
  </w:style>
  <w:style w:type="character" w:customStyle="1" w:styleId="FooterChar">
    <w:name w:val="Footer Char"/>
    <w:basedOn w:val="DefaultParagraphFont"/>
    <w:link w:val="Footer"/>
    <w:uiPriority w:val="99"/>
    <w:rsid w:val="00CF34D6"/>
    <w:rPr>
      <w:color w:val="75787B" w:themeColor="background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A95F79"/>
    <w:pPr>
      <w:spacing w:after="280"/>
      <w:contextualSpacing/>
    </w:pPr>
    <w:rPr>
      <w:rFonts w:ascii="Tahoma" w:eastAsiaTheme="majorEastAsia" w:hAnsi="Tahoma" w:cstheme="majorBidi"/>
      <w:color w:val="4986A0" w:themeColor="text2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102044"/>
    <w:rPr>
      <w:rFonts w:ascii="Tahoma" w:eastAsiaTheme="majorEastAsia" w:hAnsi="Tahoma" w:cstheme="majorBidi"/>
      <w:color w:val="4986A0" w:themeColor="text2"/>
      <w:kern w:val="28"/>
      <w:sz w:val="52"/>
      <w:szCs w:val="56"/>
      <w:lang w:val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6A82"/>
    <w:pPr>
      <w:numPr>
        <w:ilvl w:val="1"/>
      </w:numPr>
      <w:spacing w:after="240"/>
    </w:pPr>
    <w:rPr>
      <w:rFonts w:eastAsiaTheme="minorEastAsia"/>
      <w:color w:val="75787B" w:themeColor="background2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6A82"/>
    <w:rPr>
      <w:rFonts w:eastAsiaTheme="minorEastAsia"/>
      <w:color w:val="75787B" w:themeColor="background2"/>
      <w:sz w:val="28"/>
    </w:rPr>
  </w:style>
  <w:style w:type="character" w:styleId="PlaceholderText">
    <w:name w:val="Placeholder Text"/>
    <w:basedOn w:val="DefaultParagraphFont"/>
    <w:uiPriority w:val="99"/>
    <w:semiHidden/>
    <w:rsid w:val="00615C49"/>
    <w:rPr>
      <w:color w:val="808080"/>
    </w:rPr>
  </w:style>
  <w:style w:type="table" w:styleId="TableGrid">
    <w:name w:val="Table Grid"/>
    <w:basedOn w:val="TableNormal"/>
    <w:uiPriority w:val="39"/>
    <w:rsid w:val="005C6E04"/>
    <w:pPr>
      <w:spacing w:after="0" w:line="240" w:lineRule="auto"/>
    </w:pPr>
    <w:tblPr>
      <w:tblStyleRowBandSize w:val="1"/>
      <w:tblBorders>
        <w:insideH w:val="single" w:sz="8" w:space="0" w:color="FFFFFF" w:themeColor="background1"/>
      </w:tblBorders>
      <w:tblCellMar>
        <w:top w:w="85" w:type="dxa"/>
        <w:left w:w="85" w:type="dxa"/>
        <w:bottom w:w="85" w:type="dxa"/>
        <w:right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4986A0" w:themeFill="text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3E3E4" w:themeFill="background2" w:themeFillTint="33"/>
      </w:tcPr>
    </w:tblStylePr>
  </w:style>
  <w:style w:type="table" w:customStyle="1" w:styleId="FooterTable">
    <w:name w:val="Footer Table"/>
    <w:basedOn w:val="TableNormal"/>
    <w:uiPriority w:val="99"/>
    <w:rsid w:val="007B6C8C"/>
    <w:pPr>
      <w:spacing w:after="0" w:line="240" w:lineRule="auto"/>
      <w:jc w:val="center"/>
    </w:pPr>
    <w:tblPr>
      <w:jc w:val="right"/>
      <w:tblBorders>
        <w:insideV w:val="single" w:sz="12" w:space="0" w:color="FFFFFF" w:themeColor="background1"/>
      </w:tblBorders>
      <w:tblCellMar>
        <w:left w:w="85" w:type="dxa"/>
        <w:right w:w="85" w:type="dxa"/>
      </w:tblCellMar>
    </w:tblPr>
    <w:trPr>
      <w:jc w:val="right"/>
    </w:trPr>
    <w:tcPr>
      <w:shd w:val="clear" w:color="auto" w:fill="CE0058" w:themeFill="accent2"/>
      <w:vAlign w:val="center"/>
    </w:tcPr>
    <w:tblStylePr w:type="firstCol">
      <w:tblPr/>
      <w:tcPr>
        <w:shd w:val="clear" w:color="auto" w:fill="CE0058" w:themeFill="accent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A95F79"/>
    <w:rPr>
      <w:rFonts w:ascii="Tahoma" w:eastAsiaTheme="majorEastAsia" w:hAnsi="Tahoma" w:cstheme="majorBidi"/>
      <w:color w:val="CE0058" w:themeColor="accent2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95F79"/>
    <w:rPr>
      <w:rFonts w:ascii="Tahoma" w:eastAsiaTheme="majorEastAsia" w:hAnsi="Tahoma" w:cstheme="majorBidi"/>
      <w:b/>
      <w:sz w:val="26"/>
      <w:szCs w:val="26"/>
    </w:rPr>
  </w:style>
  <w:style w:type="paragraph" w:styleId="ListBullet">
    <w:name w:val="List Bullet"/>
    <w:basedOn w:val="Normal"/>
    <w:link w:val="ListBulletChar"/>
    <w:uiPriority w:val="99"/>
    <w:unhideWhenUsed/>
    <w:qFormat/>
    <w:rsid w:val="00DC2B59"/>
    <w:pPr>
      <w:numPr>
        <w:numId w:val="10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5EC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ECE"/>
    <w:rPr>
      <w:rFonts w:ascii="Segoe UI" w:hAnsi="Segoe UI" w:cs="Segoe UI"/>
      <w:sz w:val="18"/>
      <w:szCs w:val="18"/>
    </w:rPr>
  </w:style>
  <w:style w:type="paragraph" w:customStyle="1" w:styleId="Heading1numbered">
    <w:name w:val="Heading 1 numbered"/>
    <w:basedOn w:val="Heading1"/>
    <w:next w:val="Normal"/>
    <w:qFormat/>
    <w:rsid w:val="005F5578"/>
    <w:pPr>
      <w:numPr>
        <w:numId w:val="30"/>
      </w:numPr>
    </w:pPr>
  </w:style>
  <w:style w:type="paragraph" w:customStyle="1" w:styleId="Heading2numbered">
    <w:name w:val="Heading 2 numbered"/>
    <w:basedOn w:val="Heading2"/>
    <w:next w:val="Normal"/>
    <w:qFormat/>
    <w:rsid w:val="005F5578"/>
    <w:pPr>
      <w:numPr>
        <w:ilvl w:val="1"/>
        <w:numId w:val="30"/>
      </w:numPr>
    </w:pPr>
  </w:style>
  <w:style w:type="numbering" w:customStyle="1" w:styleId="Bullet">
    <w:name w:val="Bullet"/>
    <w:uiPriority w:val="99"/>
    <w:rsid w:val="00DC2B59"/>
    <w:pPr>
      <w:numPr>
        <w:numId w:val="10"/>
      </w:numPr>
    </w:pPr>
  </w:style>
  <w:style w:type="numbering" w:customStyle="1" w:styleId="NumberedHeadings">
    <w:name w:val="Numbered Headings"/>
    <w:uiPriority w:val="99"/>
    <w:rsid w:val="005F5578"/>
    <w:pPr>
      <w:numPr>
        <w:numId w:val="11"/>
      </w:numPr>
    </w:pPr>
  </w:style>
  <w:style w:type="paragraph" w:styleId="ListBullet2">
    <w:name w:val="List Bullet 2"/>
    <w:basedOn w:val="Normal"/>
    <w:link w:val="ListBullet2Char"/>
    <w:uiPriority w:val="99"/>
    <w:unhideWhenUsed/>
    <w:qFormat/>
    <w:rsid w:val="00DC2B59"/>
    <w:pPr>
      <w:numPr>
        <w:ilvl w:val="1"/>
        <w:numId w:val="10"/>
      </w:numPr>
      <w:contextualSpacing/>
    </w:pPr>
  </w:style>
  <w:style w:type="paragraph" w:customStyle="1" w:styleId="TitleCentred">
    <w:name w:val="Title Centred"/>
    <w:basedOn w:val="Title"/>
    <w:link w:val="TitleCentredChar"/>
    <w:semiHidden/>
    <w:qFormat/>
    <w:rsid w:val="00062AE4"/>
    <w:pPr>
      <w:framePr w:wrap="around" w:vAnchor="page" w:hAnchor="page" w:xAlign="center" w:yAlign="center" w:anchorLock="1"/>
      <w:jc w:val="center"/>
    </w:pPr>
  </w:style>
  <w:style w:type="paragraph" w:customStyle="1" w:styleId="SubtitleCentred">
    <w:name w:val="Subtitle Centred"/>
    <w:basedOn w:val="Subtitle"/>
    <w:rsid w:val="00062AE4"/>
    <w:pPr>
      <w:framePr w:wrap="around" w:vAnchor="page" w:hAnchor="page" w:xAlign="center" w:yAlign="center" w:anchorLock="1"/>
      <w:jc w:val="center"/>
    </w:pPr>
  </w:style>
  <w:style w:type="character" w:customStyle="1" w:styleId="TitleCentredChar">
    <w:name w:val="Title Centred Char"/>
    <w:basedOn w:val="TitleChar"/>
    <w:link w:val="TitleCentred"/>
    <w:semiHidden/>
    <w:rsid w:val="00102044"/>
    <w:rPr>
      <w:rFonts w:ascii="Tahoma" w:eastAsiaTheme="majorEastAsia" w:hAnsi="Tahoma" w:cstheme="majorBidi"/>
      <w:color w:val="4986A0" w:themeColor="text2"/>
      <w:kern w:val="28"/>
      <w:sz w:val="52"/>
      <w:szCs w:val="56"/>
      <w:lang w:val="en-AU"/>
    </w:rPr>
  </w:style>
  <w:style w:type="character" w:styleId="PageNumber">
    <w:name w:val="page number"/>
    <w:basedOn w:val="DefaultParagraphFont"/>
    <w:uiPriority w:val="99"/>
    <w:semiHidden/>
    <w:rsid w:val="007B6C8C"/>
    <w:rPr>
      <w:b/>
      <w:color w:val="FFFFFF" w:themeColor="background1"/>
      <w:sz w:val="22"/>
      <w:bdr w:val="none" w:sz="0" w:space="0" w:color="auto"/>
      <w:shd w:val="clear" w:color="auto" w:fill="CE0058" w:themeFill="accent2"/>
    </w:rPr>
  </w:style>
  <w:style w:type="paragraph" w:customStyle="1" w:styleId="Pull-out">
    <w:name w:val="Pull-out"/>
    <w:basedOn w:val="Normal"/>
    <w:qFormat/>
    <w:rsid w:val="00C753B8"/>
    <w:pPr>
      <w:pBdr>
        <w:top w:val="single" w:sz="48" w:space="1" w:color="B2CFDC" w:themeColor="text2" w:themeTint="66"/>
        <w:left w:val="single" w:sz="48" w:space="4" w:color="B2CFDC" w:themeColor="text2" w:themeTint="66"/>
        <w:bottom w:val="single" w:sz="48" w:space="1" w:color="B2CFDC" w:themeColor="text2" w:themeTint="66"/>
        <w:right w:val="single" w:sz="48" w:space="4" w:color="B2CFDC" w:themeColor="text2" w:themeTint="66"/>
      </w:pBdr>
      <w:shd w:val="clear" w:color="auto" w:fill="B2CFDC" w:themeFill="text2" w:themeFillTint="66"/>
      <w:ind w:left="198" w:right="198"/>
    </w:pPr>
  </w:style>
  <w:style w:type="paragraph" w:styleId="Quote">
    <w:name w:val="Quote"/>
    <w:basedOn w:val="Normal"/>
    <w:next w:val="Normal"/>
    <w:link w:val="QuoteChar"/>
    <w:uiPriority w:val="29"/>
    <w:qFormat/>
    <w:rsid w:val="00C753B8"/>
    <w:pPr>
      <w:spacing w:before="240" w:after="240"/>
      <w:ind w:left="567"/>
    </w:pPr>
    <w:rPr>
      <w:iCs/>
      <w:color w:val="4986A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C753B8"/>
    <w:rPr>
      <w:iCs/>
      <w:color w:val="4986A0" w:themeColor="text2"/>
    </w:rPr>
  </w:style>
  <w:style w:type="paragraph" w:styleId="NoSpacing">
    <w:name w:val="No Spacing"/>
    <w:link w:val="NoSpacingChar"/>
    <w:uiPriority w:val="1"/>
    <w:semiHidden/>
    <w:qFormat/>
    <w:rsid w:val="005C6E04"/>
    <w:pPr>
      <w:spacing w:after="0" w:line="240" w:lineRule="auto"/>
    </w:pPr>
  </w:style>
  <w:style w:type="table" w:customStyle="1" w:styleId="TwoColumnTable">
    <w:name w:val="Two Column Table"/>
    <w:basedOn w:val="TableNormal"/>
    <w:uiPriority w:val="99"/>
    <w:rsid w:val="00B027ED"/>
    <w:pPr>
      <w:spacing w:after="0" w:line="240" w:lineRule="auto"/>
    </w:pPr>
    <w:tblPr>
      <w:tblCellMar>
        <w:top w:w="113" w:type="dxa"/>
        <w:left w:w="85" w:type="dxa"/>
        <w:right w:w="0" w:type="dxa"/>
      </w:tblCellMar>
    </w:tblPr>
    <w:tblStylePr w:type="firstRow">
      <w:tblPr/>
      <w:tcPr>
        <w:tcBorders>
          <w:top w:val="single" w:sz="8" w:space="0" w:color="4986A0" w:themeColor="text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8" w:space="0" w:color="4986A0" w:themeColor="text2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A95F79"/>
    <w:rPr>
      <w:rFonts w:ascii="Tahoma" w:eastAsiaTheme="majorEastAsia" w:hAnsi="Tahoma" w:cstheme="majorBidi"/>
      <w:b/>
      <w:color w:val="4986A0" w:themeColor="text2"/>
      <w:szCs w:val="24"/>
    </w:rPr>
  </w:style>
  <w:style w:type="paragraph" w:styleId="TOC2">
    <w:name w:val="toc 2"/>
    <w:basedOn w:val="TOC1"/>
    <w:next w:val="Normal"/>
    <w:autoRedefine/>
    <w:uiPriority w:val="39"/>
    <w:semiHidden/>
    <w:rsid w:val="00515177"/>
    <w:pPr>
      <w:ind w:left="568" w:hanging="284"/>
    </w:pPr>
    <w:rPr>
      <w:b w:val="0"/>
      <w:noProof/>
    </w:rPr>
  </w:style>
  <w:style w:type="paragraph" w:styleId="TOC1">
    <w:name w:val="toc 1"/>
    <w:basedOn w:val="Normal"/>
    <w:next w:val="Normal"/>
    <w:autoRedefine/>
    <w:uiPriority w:val="39"/>
    <w:semiHidden/>
    <w:rsid w:val="00515177"/>
    <w:pPr>
      <w:tabs>
        <w:tab w:val="right" w:pos="9582"/>
      </w:tabs>
      <w:spacing w:before="40" w:after="40" w:line="288" w:lineRule="auto"/>
      <w:ind w:right="567"/>
      <w:contextualSpacing/>
    </w:pPr>
    <w:rPr>
      <w:b/>
    </w:rPr>
  </w:style>
  <w:style w:type="character" w:styleId="Hyperlink">
    <w:name w:val="Hyperlink"/>
    <w:basedOn w:val="DefaultParagraphFont"/>
    <w:uiPriority w:val="99"/>
    <w:unhideWhenUsed/>
    <w:rsid w:val="004626B0"/>
    <w:rPr>
      <w:color w:val="0000FF"/>
      <w:u w:val="single"/>
    </w:rPr>
  </w:style>
  <w:style w:type="paragraph" w:styleId="TOCHeading">
    <w:name w:val="TOC Heading"/>
    <w:next w:val="Normal"/>
    <w:uiPriority w:val="39"/>
    <w:unhideWhenUsed/>
    <w:qFormat/>
    <w:rsid w:val="00A95F79"/>
    <w:pPr>
      <w:spacing w:before="240" w:after="320" w:line="240" w:lineRule="auto"/>
    </w:pPr>
    <w:rPr>
      <w:rFonts w:ascii="Tahoma" w:eastAsiaTheme="majorEastAsia" w:hAnsi="Tahoma" w:cstheme="majorBidi"/>
      <w:color w:val="CE0058" w:themeColor="accent2"/>
      <w:sz w:val="40"/>
      <w:szCs w:val="32"/>
    </w:rPr>
  </w:style>
  <w:style w:type="character" w:styleId="Strong">
    <w:name w:val="Strong"/>
    <w:basedOn w:val="DefaultParagraphFont"/>
    <w:uiPriority w:val="22"/>
    <w:semiHidden/>
    <w:qFormat/>
    <w:rsid w:val="00710792"/>
    <w:rPr>
      <w:b/>
      <w:bCs/>
    </w:rPr>
  </w:style>
  <w:style w:type="paragraph" w:styleId="ListParagraph">
    <w:name w:val="List Paragraph"/>
    <w:basedOn w:val="Normal"/>
    <w:uiPriority w:val="34"/>
    <w:semiHidden/>
    <w:qFormat/>
    <w:rsid w:val="00DC2B59"/>
    <w:pPr>
      <w:numPr>
        <w:ilvl w:val="2"/>
        <w:numId w:val="10"/>
      </w:numPr>
      <w:contextualSpacing/>
    </w:pPr>
  </w:style>
  <w:style w:type="paragraph" w:styleId="ListBullet3">
    <w:name w:val="List Bullet 3"/>
    <w:basedOn w:val="Normal"/>
    <w:uiPriority w:val="99"/>
    <w:unhideWhenUsed/>
    <w:rsid w:val="00DC2B59"/>
    <w:pPr>
      <w:numPr>
        <w:ilvl w:val="3"/>
        <w:numId w:val="10"/>
      </w:numPr>
      <w:contextualSpacing/>
    </w:pPr>
  </w:style>
  <w:style w:type="paragraph" w:styleId="ListNumber">
    <w:name w:val="List Number"/>
    <w:basedOn w:val="Normal"/>
    <w:uiPriority w:val="99"/>
    <w:unhideWhenUsed/>
    <w:rsid w:val="006F29EA"/>
    <w:pPr>
      <w:numPr>
        <w:numId w:val="31"/>
      </w:numPr>
      <w:contextualSpacing/>
    </w:pPr>
  </w:style>
  <w:style w:type="paragraph" w:styleId="ListNumber2">
    <w:name w:val="List Number 2"/>
    <w:basedOn w:val="Normal"/>
    <w:uiPriority w:val="99"/>
    <w:unhideWhenUsed/>
    <w:qFormat/>
    <w:rsid w:val="006F29EA"/>
    <w:pPr>
      <w:numPr>
        <w:ilvl w:val="1"/>
        <w:numId w:val="31"/>
      </w:numPr>
      <w:contextualSpacing/>
    </w:pPr>
  </w:style>
  <w:style w:type="numbering" w:customStyle="1" w:styleId="CustomNumberlist">
    <w:name w:val="Custom Number list"/>
    <w:uiPriority w:val="99"/>
    <w:rsid w:val="006F29EA"/>
    <w:pPr>
      <w:numPr>
        <w:numId w:val="17"/>
      </w:numPr>
    </w:pPr>
  </w:style>
  <w:style w:type="paragraph" w:customStyle="1" w:styleId="ListLetters0">
    <w:name w:val="List Letters"/>
    <w:link w:val="ListLettersChar"/>
    <w:qFormat/>
    <w:rsid w:val="00CF34D6"/>
    <w:pPr>
      <w:numPr>
        <w:numId w:val="32"/>
      </w:numPr>
      <w:spacing w:line="336" w:lineRule="auto"/>
      <w:contextualSpacing/>
    </w:pPr>
  </w:style>
  <w:style w:type="paragraph" w:styleId="ListNumber3">
    <w:name w:val="List Number 3"/>
    <w:basedOn w:val="Normal"/>
    <w:link w:val="ListNumber3Char"/>
    <w:uiPriority w:val="99"/>
    <w:unhideWhenUsed/>
    <w:qFormat/>
    <w:rsid w:val="006F29EA"/>
    <w:pPr>
      <w:numPr>
        <w:ilvl w:val="2"/>
        <w:numId w:val="31"/>
      </w:numPr>
      <w:contextualSpacing/>
    </w:pPr>
  </w:style>
  <w:style w:type="paragraph" w:customStyle="1" w:styleId="TableHeading">
    <w:name w:val="Table Heading"/>
    <w:basedOn w:val="NoSpacing"/>
    <w:link w:val="TableHeadingChar"/>
    <w:qFormat/>
    <w:rsid w:val="00792B10"/>
    <w:rPr>
      <w:color w:val="FFFFFF" w:themeColor="background1"/>
    </w:rPr>
  </w:style>
  <w:style w:type="character" w:customStyle="1" w:styleId="ListNumber3Char">
    <w:name w:val="List Number 3 Char"/>
    <w:basedOn w:val="DefaultParagraphFont"/>
    <w:link w:val="ListNumber3"/>
    <w:uiPriority w:val="99"/>
    <w:rsid w:val="00DC2B59"/>
  </w:style>
  <w:style w:type="character" w:customStyle="1" w:styleId="ListLettersChar">
    <w:name w:val="List Letters Char"/>
    <w:basedOn w:val="ListNumber3Char"/>
    <w:link w:val="ListLetters0"/>
    <w:rsid w:val="00CF34D6"/>
  </w:style>
  <w:style w:type="paragraph" w:customStyle="1" w:styleId="TableBody">
    <w:name w:val="Table Body"/>
    <w:basedOn w:val="NoSpacing"/>
    <w:link w:val="TableBodyChar"/>
    <w:qFormat/>
    <w:rsid w:val="00792B10"/>
  </w:style>
  <w:style w:type="character" w:customStyle="1" w:styleId="NoSpacingChar">
    <w:name w:val="No Spacing Char"/>
    <w:basedOn w:val="DefaultParagraphFont"/>
    <w:link w:val="NoSpacing"/>
    <w:uiPriority w:val="1"/>
    <w:semiHidden/>
    <w:rsid w:val="00102044"/>
  </w:style>
  <w:style w:type="character" w:customStyle="1" w:styleId="TableHeadingChar">
    <w:name w:val="Table Heading Char"/>
    <w:basedOn w:val="NoSpacingChar"/>
    <w:link w:val="TableHeading"/>
    <w:rsid w:val="00792B10"/>
    <w:rPr>
      <w:color w:val="FFFFFF" w:themeColor="background1"/>
    </w:rPr>
  </w:style>
  <w:style w:type="paragraph" w:customStyle="1" w:styleId="TableBold">
    <w:name w:val="Table Bold"/>
    <w:basedOn w:val="NoSpacing"/>
    <w:link w:val="TableBoldChar"/>
    <w:qFormat/>
    <w:rsid w:val="00792B10"/>
    <w:rPr>
      <w:b/>
    </w:rPr>
  </w:style>
  <w:style w:type="character" w:customStyle="1" w:styleId="TableBodyChar">
    <w:name w:val="Table Body Char"/>
    <w:basedOn w:val="NoSpacingChar"/>
    <w:link w:val="TableBody"/>
    <w:rsid w:val="00792B10"/>
  </w:style>
  <w:style w:type="paragraph" w:styleId="TOC3">
    <w:name w:val="toc 3"/>
    <w:basedOn w:val="TOC2"/>
    <w:next w:val="Normal"/>
    <w:autoRedefine/>
    <w:uiPriority w:val="39"/>
    <w:semiHidden/>
    <w:rsid w:val="00515177"/>
    <w:pPr>
      <w:ind w:left="567" w:firstLine="0"/>
    </w:pPr>
  </w:style>
  <w:style w:type="character" w:customStyle="1" w:styleId="TableBoldChar">
    <w:name w:val="Table Bold Char"/>
    <w:basedOn w:val="NoSpacingChar"/>
    <w:link w:val="TableBold"/>
    <w:rsid w:val="00792B10"/>
    <w:rPr>
      <w:b/>
    </w:rPr>
  </w:style>
  <w:style w:type="paragraph" w:customStyle="1" w:styleId="TableBullet">
    <w:name w:val="Table Bullet"/>
    <w:basedOn w:val="ListBullet"/>
    <w:link w:val="TableBulletChar"/>
    <w:qFormat/>
    <w:rsid w:val="00E03B00"/>
    <w:pPr>
      <w:numPr>
        <w:numId w:val="26"/>
      </w:numPr>
      <w:spacing w:after="0"/>
    </w:pPr>
  </w:style>
  <w:style w:type="paragraph" w:customStyle="1" w:styleId="TableBullet2">
    <w:name w:val="Table Bullet 2"/>
    <w:basedOn w:val="ListBullet2"/>
    <w:link w:val="TableBullet2Char"/>
    <w:qFormat/>
    <w:rsid w:val="00E03B00"/>
    <w:pPr>
      <w:numPr>
        <w:numId w:val="26"/>
      </w:numPr>
      <w:spacing w:after="0"/>
    </w:pPr>
  </w:style>
  <w:style w:type="character" w:customStyle="1" w:styleId="ListBulletChar">
    <w:name w:val="List Bullet Char"/>
    <w:basedOn w:val="DefaultParagraphFont"/>
    <w:link w:val="ListBullet"/>
    <w:uiPriority w:val="99"/>
    <w:rsid w:val="00E03B00"/>
  </w:style>
  <w:style w:type="character" w:customStyle="1" w:styleId="TableBulletChar">
    <w:name w:val="Table Bullet Char"/>
    <w:basedOn w:val="ListBulletChar"/>
    <w:link w:val="TableBullet"/>
    <w:rsid w:val="00E03B00"/>
  </w:style>
  <w:style w:type="numbering" w:customStyle="1" w:styleId="TableBullets">
    <w:name w:val="Table Bullets"/>
    <w:uiPriority w:val="99"/>
    <w:rsid w:val="00E03B00"/>
    <w:pPr>
      <w:numPr>
        <w:numId w:val="26"/>
      </w:numPr>
    </w:pPr>
  </w:style>
  <w:style w:type="character" w:customStyle="1" w:styleId="ListBullet2Char">
    <w:name w:val="List Bullet 2 Char"/>
    <w:basedOn w:val="DefaultParagraphFont"/>
    <w:link w:val="ListBullet2"/>
    <w:uiPriority w:val="99"/>
    <w:rsid w:val="00E03B00"/>
  </w:style>
  <w:style w:type="character" w:customStyle="1" w:styleId="TableBullet2Char">
    <w:name w:val="Table Bullet 2 Char"/>
    <w:basedOn w:val="ListBullet2Char"/>
    <w:link w:val="TableBullet2"/>
    <w:rsid w:val="00E03B00"/>
  </w:style>
  <w:style w:type="paragraph" w:customStyle="1" w:styleId="TableListNumber">
    <w:name w:val="Table List Number"/>
    <w:basedOn w:val="TableBullet"/>
    <w:link w:val="TableListNumberChar"/>
    <w:qFormat/>
    <w:rsid w:val="00E03B00"/>
    <w:pPr>
      <w:numPr>
        <w:ilvl w:val="2"/>
      </w:numPr>
    </w:pPr>
  </w:style>
  <w:style w:type="paragraph" w:customStyle="1" w:styleId="TableListNumber2">
    <w:name w:val="Table List Number 2"/>
    <w:basedOn w:val="TableListNumber"/>
    <w:link w:val="TableListNumber2Char"/>
    <w:qFormat/>
    <w:rsid w:val="00E03B00"/>
    <w:pPr>
      <w:numPr>
        <w:ilvl w:val="3"/>
      </w:numPr>
    </w:pPr>
  </w:style>
  <w:style w:type="character" w:customStyle="1" w:styleId="TableListNumberChar">
    <w:name w:val="Table List Number Char"/>
    <w:basedOn w:val="TableBulletChar"/>
    <w:link w:val="TableListNumber"/>
    <w:rsid w:val="00E03B00"/>
  </w:style>
  <w:style w:type="character" w:customStyle="1" w:styleId="TableListNumber2Char">
    <w:name w:val="Table List Number 2 Char"/>
    <w:basedOn w:val="TableListNumberChar"/>
    <w:link w:val="TableListNumber2"/>
    <w:rsid w:val="00E03B00"/>
  </w:style>
  <w:style w:type="table" w:customStyle="1" w:styleId="TwoColumnImage">
    <w:name w:val="Two Column Image"/>
    <w:basedOn w:val="TableNormal"/>
    <w:uiPriority w:val="99"/>
    <w:rsid w:val="0043066B"/>
    <w:pPr>
      <w:spacing w:after="0" w:line="240" w:lineRule="auto"/>
    </w:pPr>
    <w:tblPr>
      <w:tblCellMar>
        <w:left w:w="0" w:type="dxa"/>
        <w:right w:w="170" w:type="dxa"/>
      </w:tblCellMar>
    </w:tblPr>
  </w:style>
  <w:style w:type="paragraph" w:customStyle="1" w:styleId="PageNumberBox">
    <w:name w:val="Page Number Box"/>
    <w:basedOn w:val="NoSpacing"/>
    <w:semiHidden/>
    <w:qFormat/>
    <w:rsid w:val="006E6B2B"/>
    <w:pPr>
      <w:framePr w:hSpace="57" w:wrap="around" w:hAnchor="text" w:xAlign="right" w:yAlign="bottom"/>
      <w:suppressOverlap/>
      <w:jc w:val="center"/>
    </w:pPr>
  </w:style>
  <w:style w:type="paragraph" w:customStyle="1" w:styleId="FooterSpace">
    <w:name w:val="Footer Space"/>
    <w:basedOn w:val="Footer"/>
    <w:semiHidden/>
    <w:qFormat/>
    <w:rsid w:val="00E9393A"/>
    <w:pPr>
      <w:spacing w:before="480"/>
    </w:pPr>
  </w:style>
  <w:style w:type="paragraph" w:customStyle="1" w:styleId="Pa2">
    <w:name w:val="Pa2"/>
    <w:basedOn w:val="Normal"/>
    <w:next w:val="Normal"/>
    <w:uiPriority w:val="99"/>
    <w:semiHidden/>
    <w:rsid w:val="002C2ADF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33F6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33F6"/>
    <w:rPr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9393A"/>
    <w:rPr>
      <w:vertAlign w:val="superscript"/>
    </w:rPr>
  </w:style>
  <w:style w:type="paragraph" w:customStyle="1" w:styleId="Figure-Table-BoxHeading">
    <w:name w:val="Figure-Table-Box Heading"/>
    <w:link w:val="Figure-Table-BoxHeadingChar"/>
    <w:qFormat/>
    <w:rsid w:val="00CF34D6"/>
    <w:pPr>
      <w:numPr>
        <w:ilvl w:val="3"/>
        <w:numId w:val="30"/>
      </w:numPr>
      <w:spacing w:before="120" w:after="120" w:line="432" w:lineRule="auto"/>
    </w:pPr>
    <w:rPr>
      <w:rFonts w:asciiTheme="majorHAnsi" w:eastAsiaTheme="majorEastAsia" w:hAnsiTheme="majorHAnsi" w:cstheme="majorBidi"/>
      <w:b/>
      <w:color w:val="4986A0" w:themeColor="text2"/>
      <w:szCs w:val="24"/>
    </w:rPr>
  </w:style>
  <w:style w:type="paragraph" w:customStyle="1" w:styleId="Figure-Table-BoxSubtitle">
    <w:name w:val="Figure-Table-Box Subtitle"/>
    <w:basedOn w:val="Figure-Table-BoxHeading"/>
    <w:link w:val="Figure-Table-BoxSubtitleChar"/>
    <w:qFormat/>
    <w:rsid w:val="00DC3BE7"/>
    <w:pPr>
      <w:numPr>
        <w:ilvl w:val="0"/>
        <w:numId w:val="0"/>
      </w:numPr>
      <w:ind w:left="851"/>
    </w:pPr>
    <w:rPr>
      <w:b w:val="0"/>
    </w:rPr>
  </w:style>
  <w:style w:type="character" w:customStyle="1" w:styleId="Figure-Table-BoxHeadingChar">
    <w:name w:val="Figure-Table-Box Heading Char"/>
    <w:basedOn w:val="Heading3Char"/>
    <w:link w:val="Figure-Table-BoxHeading"/>
    <w:rsid w:val="00CF34D6"/>
    <w:rPr>
      <w:rFonts w:asciiTheme="majorHAnsi" w:eastAsiaTheme="majorEastAsia" w:hAnsiTheme="majorHAnsi" w:cstheme="majorBidi"/>
      <w:b/>
      <w:color w:val="4986A0" w:themeColor="text2"/>
      <w:szCs w:val="24"/>
    </w:rPr>
  </w:style>
  <w:style w:type="paragraph" w:customStyle="1" w:styleId="Heading3numbered">
    <w:name w:val="Heading 3 numbered"/>
    <w:basedOn w:val="Heading3"/>
    <w:next w:val="Normal"/>
    <w:link w:val="Heading3numberedChar"/>
    <w:qFormat/>
    <w:rsid w:val="005F5578"/>
    <w:pPr>
      <w:numPr>
        <w:ilvl w:val="2"/>
        <w:numId w:val="30"/>
      </w:numPr>
    </w:pPr>
  </w:style>
  <w:style w:type="character" w:customStyle="1" w:styleId="Figure-Table-BoxSubtitleChar">
    <w:name w:val="Figure-Table-Box Subtitle Char"/>
    <w:basedOn w:val="Figure-Table-BoxHeadingChar"/>
    <w:link w:val="Figure-Table-BoxSubtitle"/>
    <w:rsid w:val="00DC3BE7"/>
    <w:rPr>
      <w:rFonts w:asciiTheme="majorHAnsi" w:eastAsiaTheme="majorEastAsia" w:hAnsiTheme="majorHAnsi" w:cstheme="majorBidi"/>
      <w:b w:val="0"/>
      <w:caps w:val="0"/>
      <w:color w:val="4986A0" w:themeColor="text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95F79"/>
    <w:rPr>
      <w:rFonts w:ascii="Tahoma" w:eastAsiaTheme="majorEastAsia" w:hAnsi="Tahoma" w:cstheme="majorBidi"/>
      <w:b/>
      <w:iCs/>
      <w:color w:val="75787B" w:themeColor="background2"/>
    </w:rPr>
  </w:style>
  <w:style w:type="character" w:customStyle="1" w:styleId="Heading3numberedChar">
    <w:name w:val="Heading 3 numbered Char"/>
    <w:basedOn w:val="Heading3Char"/>
    <w:link w:val="Heading3numbered"/>
    <w:rsid w:val="005F5578"/>
    <w:rPr>
      <w:rFonts w:asciiTheme="majorHAnsi" w:eastAsiaTheme="majorEastAsia" w:hAnsiTheme="majorHAnsi" w:cstheme="majorBidi"/>
      <w:b/>
      <w:caps w:val="0"/>
      <w:color w:val="4986A0" w:themeColor="text2"/>
      <w:szCs w:val="24"/>
    </w:rPr>
  </w:style>
  <w:style w:type="numbering" w:customStyle="1" w:styleId="ListLetters">
    <w:name w:val="ListLetters"/>
    <w:uiPriority w:val="99"/>
    <w:rsid w:val="009B583F"/>
    <w:pPr>
      <w:numPr>
        <w:numId w:val="32"/>
      </w:numPr>
    </w:pPr>
  </w:style>
  <w:style w:type="paragraph" w:styleId="Caption">
    <w:name w:val="caption"/>
    <w:basedOn w:val="Normal"/>
    <w:next w:val="Normal"/>
    <w:uiPriority w:val="35"/>
    <w:unhideWhenUsed/>
    <w:qFormat/>
    <w:rsid w:val="00232581"/>
    <w:pPr>
      <w:spacing w:before="120"/>
    </w:pPr>
    <w:rPr>
      <w:iCs/>
      <w:color w:val="4986A0" w:themeColor="text2"/>
      <w:sz w:val="18"/>
      <w:szCs w:val="18"/>
    </w:rPr>
  </w:style>
  <w:style w:type="paragraph" w:customStyle="1" w:styleId="Source">
    <w:name w:val="Source"/>
    <w:basedOn w:val="Caption"/>
    <w:qFormat/>
    <w:rsid w:val="00232581"/>
    <w:pPr>
      <w:jc w:val="right"/>
    </w:pPr>
  </w:style>
  <w:style w:type="paragraph" w:customStyle="1" w:styleId="Pull-outHeading">
    <w:name w:val="Pull-out Heading"/>
    <w:basedOn w:val="Pull-out"/>
    <w:qFormat/>
    <w:rsid w:val="00BD19DB"/>
    <w:rPr>
      <w:b/>
      <w:bCs/>
    </w:rPr>
  </w:style>
  <w:style w:type="paragraph" w:customStyle="1" w:styleId="Pull-outBullet1">
    <w:name w:val="Pull-out Bullet 1"/>
    <w:basedOn w:val="Pull-out"/>
    <w:qFormat/>
    <w:rsid w:val="00BD19DB"/>
    <w:pPr>
      <w:numPr>
        <w:numId w:val="34"/>
      </w:numPr>
      <w:ind w:left="482"/>
    </w:pPr>
  </w:style>
  <w:style w:type="paragraph" w:customStyle="1" w:styleId="Pull-outBullet2">
    <w:name w:val="Pull-out Bullet 2"/>
    <w:basedOn w:val="Pull-outBullet1"/>
    <w:qFormat/>
    <w:rsid w:val="00BD19DB"/>
    <w:pPr>
      <w:numPr>
        <w:ilvl w:val="1"/>
      </w:numPr>
      <w:ind w:left="482" w:hanging="284"/>
    </w:pPr>
  </w:style>
  <w:style w:type="paragraph" w:customStyle="1" w:styleId="Pull-outListNumber1">
    <w:name w:val="Pull-out List Number 1"/>
    <w:basedOn w:val="Pull-outBullet2"/>
    <w:qFormat/>
    <w:rsid w:val="00BD19DB"/>
    <w:pPr>
      <w:numPr>
        <w:ilvl w:val="2"/>
      </w:numPr>
      <w:ind w:left="482"/>
    </w:pPr>
  </w:style>
  <w:style w:type="paragraph" w:customStyle="1" w:styleId="Pull-outListNumber2">
    <w:name w:val="Pull-out List Number 2"/>
    <w:basedOn w:val="Pull-outListNumber1"/>
    <w:qFormat/>
    <w:rsid w:val="00BD19DB"/>
    <w:pPr>
      <w:numPr>
        <w:ilvl w:val="3"/>
      </w:numPr>
      <w:ind w:left="765"/>
    </w:pPr>
  </w:style>
  <w:style w:type="numbering" w:customStyle="1" w:styleId="Pull-outlists">
    <w:name w:val="Pull-out lists"/>
    <w:uiPriority w:val="99"/>
    <w:rsid w:val="00BD19DB"/>
    <w:pPr>
      <w:numPr>
        <w:numId w:val="34"/>
      </w:numPr>
    </w:pPr>
  </w:style>
  <w:style w:type="paragraph" w:styleId="TOC4">
    <w:name w:val="toc 4"/>
    <w:basedOn w:val="Normal"/>
    <w:next w:val="Normal"/>
    <w:autoRedefine/>
    <w:uiPriority w:val="39"/>
    <w:semiHidden/>
    <w:rsid w:val="00515177"/>
    <w:pPr>
      <w:tabs>
        <w:tab w:val="left" w:pos="851"/>
        <w:tab w:val="right" w:pos="9582"/>
      </w:tabs>
      <w:adjustRightInd w:val="0"/>
      <w:spacing w:before="40" w:after="40" w:line="288" w:lineRule="auto"/>
      <w:ind w:left="851" w:right="567" w:hanging="567"/>
      <w:contextualSpacing/>
    </w:pPr>
    <w:rPr>
      <w:noProof/>
    </w:rPr>
  </w:style>
  <w:style w:type="paragraph" w:customStyle="1" w:styleId="CC07A0386FA64D568AFDD5FEA5383BC7">
    <w:name w:val="CC07A0386FA64D568AFDD5FEA5383BC7"/>
    <w:semiHidden/>
    <w:locked/>
    <w:rsid w:val="008A7A8E"/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semiHidden/>
    <w:rsid w:val="00515177"/>
    <w:pPr>
      <w:tabs>
        <w:tab w:val="right" w:pos="9582"/>
      </w:tabs>
      <w:spacing w:before="40" w:after="40" w:line="288" w:lineRule="auto"/>
      <w:ind w:left="851" w:right="567"/>
      <w:contextualSpacing/>
    </w:pPr>
  </w:style>
  <w:style w:type="paragraph" w:styleId="TOC6">
    <w:name w:val="toc 6"/>
    <w:basedOn w:val="Normal"/>
    <w:next w:val="Normal"/>
    <w:autoRedefine/>
    <w:uiPriority w:val="39"/>
    <w:semiHidden/>
    <w:rsid w:val="00515177"/>
    <w:pPr>
      <w:tabs>
        <w:tab w:val="right" w:pos="9582"/>
      </w:tabs>
      <w:spacing w:before="40" w:after="40" w:line="288" w:lineRule="auto"/>
      <w:ind w:left="1702" w:right="567" w:hanging="851"/>
    </w:pPr>
  </w:style>
  <w:style w:type="paragraph" w:customStyle="1" w:styleId="Pull-outheading0">
    <w:name w:val="Pull-out heading"/>
    <w:basedOn w:val="Pull-out"/>
    <w:semiHidden/>
    <w:qFormat/>
    <w:rsid w:val="00F06B55"/>
    <w:rPr>
      <w:rFonts w:ascii="Tahoma" w:hAnsi="Tahoma"/>
      <w:b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5220"/>
    <w:rPr>
      <w:rFonts w:asciiTheme="majorHAnsi" w:eastAsiaTheme="majorEastAsia" w:hAnsiTheme="majorHAnsi" w:cstheme="majorBidi"/>
      <w:i/>
      <w:color w:val="113048" w:themeColor="accent1" w:themeShade="7F"/>
      <w:lang w:val="en-AU"/>
    </w:rPr>
  </w:style>
  <w:style w:type="character" w:customStyle="1" w:styleId="Legislationquote">
    <w:name w:val="Legislation quote"/>
    <w:basedOn w:val="DefaultParagraphFont"/>
    <w:uiPriority w:val="1"/>
    <w:qFormat/>
    <w:rsid w:val="00510B23"/>
    <w:rPr>
      <w:color w:val="FF4895" w:themeColor="accent2" w:themeTint="99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515177"/>
    <w:pPr>
      <w:spacing w:before="40" w:after="40" w:line="288" w:lineRule="auto"/>
      <w:ind w:left="1321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15177"/>
    <w:pPr>
      <w:spacing w:before="40" w:after="40" w:line="288" w:lineRule="auto"/>
      <w:ind w:left="1542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15177"/>
    <w:pPr>
      <w:spacing w:before="40" w:after="40" w:line="288" w:lineRule="auto"/>
      <w:ind w:left="1758"/>
    </w:pPr>
  </w:style>
  <w:style w:type="table" w:customStyle="1" w:styleId="TableGrid1">
    <w:name w:val="Table Grid1"/>
    <w:basedOn w:val="TableNormal"/>
    <w:next w:val="TableGrid"/>
    <w:uiPriority w:val="39"/>
    <w:rsid w:val="00075EB2"/>
    <w:pPr>
      <w:spacing w:after="0" w:line="240" w:lineRule="auto"/>
    </w:pPr>
    <w:tblPr>
      <w:tblStyleRowBandSize w:val="1"/>
      <w:tblBorders>
        <w:insideH w:val="single" w:sz="8" w:space="0" w:color="FFFFFF"/>
      </w:tblBorders>
      <w:tblCellMar>
        <w:top w:w="85" w:type="dxa"/>
        <w:left w:w="85" w:type="dxa"/>
        <w:bottom w:w="85" w:type="dxa"/>
        <w:right w:w="57" w:type="dxa"/>
      </w:tblCellMar>
    </w:tblPr>
    <w:tblStylePr w:type="firstRow">
      <w:rPr>
        <w:b/>
        <w:color w:val="FFFFFF"/>
      </w:rPr>
      <w:tblPr/>
      <w:tcPr>
        <w:shd w:val="clear" w:color="auto" w:fill="4986A0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E3E3E4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75EB2"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unhideWhenUsed/>
    <w:rsid w:val="00075E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uiPriority w:val="99"/>
    <w:semiHidden/>
    <w:rsid w:val="00075EB2"/>
    <w:rPr>
      <w:sz w:val="20"/>
      <w:szCs w:val="20"/>
      <w:lang w:val="en-AU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075EB2"/>
    <w:rPr>
      <w:sz w:val="20"/>
      <w:szCs w:val="20"/>
      <w:lang w:val="en-AU"/>
    </w:rPr>
  </w:style>
  <w:style w:type="character" w:styleId="Mention">
    <w:name w:val="Mention"/>
    <w:basedOn w:val="DefaultParagraphFont"/>
    <w:uiPriority w:val="99"/>
    <w:unhideWhenUsed/>
    <w:rsid w:val="00075EB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1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ESC PINK">
      <a:dk1>
        <a:sysClr val="windowText" lastClr="000000"/>
      </a:dk1>
      <a:lt1>
        <a:sysClr val="window" lastClr="FFFFFF"/>
      </a:lt1>
      <a:dk2>
        <a:srgbClr val="4986A0"/>
      </a:dk2>
      <a:lt2>
        <a:srgbClr val="75787B"/>
      </a:lt2>
      <a:accent1>
        <a:srgbClr val="236192"/>
      </a:accent1>
      <a:accent2>
        <a:srgbClr val="CE0058"/>
      </a:accent2>
      <a:accent3>
        <a:srgbClr val="4986A0"/>
      </a:accent3>
      <a:accent4>
        <a:srgbClr val="ED8B00"/>
      </a:accent4>
      <a:accent5>
        <a:srgbClr val="183028"/>
      </a:accent5>
      <a:accent6>
        <a:srgbClr val="D50032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98D85C82905B4AB3B16EABB2039E40" ma:contentTypeVersion="3" ma:contentTypeDescription="Create a new document." ma:contentTypeScope="" ma:versionID="364b60021530020618ec4855cb14ba43">
  <xsd:schema xmlns:xsd="http://www.w3.org/2001/XMLSchema" xmlns:xs="http://www.w3.org/2001/XMLSchema" xmlns:p="http://schemas.microsoft.com/office/2006/metadata/properties" xmlns:ns2="78cb739f-ba0b-4c00-b1c7-25b42d6e027d" targetNamespace="http://schemas.microsoft.com/office/2006/metadata/properties" ma:root="true" ma:fieldsID="7510dbad28bc07317f0f4e7e87d0c9cb" ns2:_="">
    <xsd:import namespace="78cb739f-ba0b-4c00-b1c7-25b42d6e02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cb739f-ba0b-4c00-b1c7-25b42d6e02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91BC4-40E0-49F7-B638-BBD80DBA33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8B4212-6285-4147-9B5C-C14272DC19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D53DC0-B688-4762-8FAE-D22D80E5A4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cb739f-ba0b-4c00-b1c7-25b42d6e02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C45AA5-DC88-469C-84B7-2F6FED1C2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540</Words>
  <Characters>3064</Characters>
  <Application>Microsoft Office Word</Application>
  <DocSecurity>0</DocSecurity>
  <Lines>133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E – Proposed amendments to the Energy Retail Code of Practice</dc:title>
  <dc:subject/>
  <dc:creator>Luis Bogliolo (ESC)</dc:creator>
  <cp:keywords>[SEC=UNOFFICIAL]</cp:keywords>
  <dc:description/>
  <cp:lastModifiedBy>Samraansh Sharma (ESC)</cp:lastModifiedBy>
  <cp:revision>19</cp:revision>
  <cp:lastPrinted>2023-11-14T00:59:00Z</cp:lastPrinted>
  <dcterms:created xsi:type="dcterms:W3CDTF">2023-09-18T14:08:00Z</dcterms:created>
  <dcterms:modified xsi:type="dcterms:W3CDTF">2023-11-14T00:59:00Z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UNOFFICIAL</vt:lpwstr>
  </property>
  <property fmtid="{D5CDD505-2E9C-101B-9397-08002B2CF9AE}" pid="5" name="PM_Qualifier">
    <vt:lpwstr/>
  </property>
  <property fmtid="{D5CDD505-2E9C-101B-9397-08002B2CF9AE}" pid="6" name="PM_SecurityClassification">
    <vt:lpwstr>UNOFFICIAL</vt:lpwstr>
  </property>
  <property fmtid="{D5CDD505-2E9C-101B-9397-08002B2CF9AE}" pid="7" name="PM_InsertionValue">
    <vt:lpwstr>UNOFFICIAL</vt:lpwstr>
  </property>
  <property fmtid="{D5CDD505-2E9C-101B-9397-08002B2CF9AE}" pid="8" name="PM_Originating_FileId">
    <vt:lpwstr>969F5C04F0624B5DBB99A52B6F7E6622</vt:lpwstr>
  </property>
  <property fmtid="{D5CDD505-2E9C-101B-9397-08002B2CF9AE}" pid="9" name="PM_ProtectiveMarkingValue_Footer">
    <vt:lpwstr>UNOFFICIAL</vt:lpwstr>
  </property>
  <property fmtid="{D5CDD505-2E9C-101B-9397-08002B2CF9AE}" pid="10" name="PM_Originator_Hash_SHA1">
    <vt:lpwstr>4EDBE76A9C21EA6B7387BD6D462FF34BCF7CC711</vt:lpwstr>
  </property>
  <property fmtid="{D5CDD505-2E9C-101B-9397-08002B2CF9AE}" pid="11" name="PM_OriginationTimeStamp">
    <vt:lpwstr>2023-11-14T00:59:41Z</vt:lpwstr>
  </property>
  <property fmtid="{D5CDD505-2E9C-101B-9397-08002B2CF9AE}" pid="12" name="PM_ProtectiveMarkingValue_Header">
    <vt:lpwstr>UNOFFICIAL</vt:lpwstr>
  </property>
  <property fmtid="{D5CDD505-2E9C-101B-9397-08002B2CF9AE}" pid="13" name="PM_ProtectiveMarkingImage_Footer">
    <vt:lpwstr>C:\Program Files\Common Files\janusNET Shared\janusSEAL\Images\DocumentSlashBlue.png</vt:lpwstr>
  </property>
  <property fmtid="{D5CDD505-2E9C-101B-9397-08002B2CF9AE}" pid="14" name="PM_Namespace">
    <vt:lpwstr>2019.2.1.vic.gov.au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UNOFFICIAL</vt:lpwstr>
  </property>
  <property fmtid="{D5CDD505-2E9C-101B-9397-08002B2CF9AE}" pid="19" name="PMUuid">
    <vt:lpwstr>888C8D7C-C12E-52A4-9297-370EB0F3096D</vt:lpwstr>
  </property>
  <property fmtid="{D5CDD505-2E9C-101B-9397-08002B2CF9AE}" pid="20" name="PMUuidVer">
    <vt:lpwstr>2022.1</vt:lpwstr>
  </property>
  <property fmtid="{D5CDD505-2E9C-101B-9397-08002B2CF9AE}" pid="21" name="PM_Hash_Version">
    <vt:lpwstr>2018.0</vt:lpwstr>
  </property>
  <property fmtid="{D5CDD505-2E9C-101B-9397-08002B2CF9AE}" pid="22" name="PM_Hash_Salt_Prev">
    <vt:lpwstr>25F363C8FB72075A48AB93AECAE9900E</vt:lpwstr>
  </property>
  <property fmtid="{D5CDD505-2E9C-101B-9397-08002B2CF9AE}" pid="23" name="PM_Hash_Salt">
    <vt:lpwstr>E3EF03E3E88B88B3C796BB9661A9CDBB</vt:lpwstr>
  </property>
  <property fmtid="{D5CDD505-2E9C-101B-9397-08002B2CF9AE}" pid="24" name="PM_Hash_SHA1">
    <vt:lpwstr>BD2BBA4B9ACC4EEC5826310887AE38BA3479D30D</vt:lpwstr>
  </property>
  <property fmtid="{D5CDD505-2E9C-101B-9397-08002B2CF9AE}" pid="25" name="PM_OriginatorUserAccountName_SHA256">
    <vt:lpwstr>296B571D8E65C4253B6D76C5CDFD6485D5D61D8DEBE241309FAD80DBC74D5779</vt:lpwstr>
  </property>
  <property fmtid="{D5CDD505-2E9C-101B-9397-08002B2CF9AE}" pid="26" name="PM_OriginatorDomainName_SHA256">
    <vt:lpwstr>9E5929A2B0C9364118E50F7972B6A4AA763F815A803675E11226272E392AE99C</vt:lpwstr>
  </property>
  <property fmtid="{D5CDD505-2E9C-101B-9397-08002B2CF9AE}" pid="27" name="PM_SecurityClassification_Prev">
    <vt:lpwstr>OFFICIAL</vt:lpwstr>
  </property>
  <property fmtid="{D5CDD505-2E9C-101B-9397-08002B2CF9AE}" pid="28" name="PM_Qualifier_Prev">
    <vt:lpwstr/>
  </property>
  <property fmtid="{D5CDD505-2E9C-101B-9397-08002B2CF9AE}" pid="29" name="ContentTypeId">
    <vt:lpwstr>0x0101005498D85C82905B4AB3B16EABB2039E40</vt:lpwstr>
  </property>
</Properties>
</file>